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CE448" w14:textId="77777777" w:rsidR="008F30CB" w:rsidRPr="00653F1F" w:rsidRDefault="008F30CB" w:rsidP="00257B2E">
      <w:pPr>
        <w:spacing w:after="0"/>
        <w:jc w:val="center"/>
        <w:rPr>
          <w:rFonts w:cs="Calibri"/>
          <w:b/>
        </w:rPr>
      </w:pPr>
    </w:p>
    <w:p w14:paraId="7DFE6E07" w14:textId="77777777" w:rsidR="008F30CB" w:rsidRPr="00653F1F" w:rsidRDefault="008F30CB" w:rsidP="00257B2E">
      <w:pPr>
        <w:spacing w:after="0"/>
        <w:jc w:val="center"/>
        <w:rPr>
          <w:rFonts w:cs="Calibri"/>
          <w:b/>
        </w:rPr>
      </w:pPr>
    </w:p>
    <w:p w14:paraId="24CFF483" w14:textId="77777777" w:rsidR="000E4174" w:rsidRDefault="000E4174" w:rsidP="000C6127">
      <w:pPr>
        <w:spacing w:after="151"/>
        <w:ind w:right="56"/>
        <w:jc w:val="right"/>
        <w:rPr>
          <w:rFonts w:asciiTheme="minorHAnsi" w:hAnsiTheme="minorHAnsi" w:cstheme="minorHAnsi"/>
          <w:noProof/>
        </w:rPr>
      </w:pPr>
    </w:p>
    <w:p w14:paraId="58E403B4" w14:textId="77777777" w:rsidR="000E4174" w:rsidRPr="00F74FA1" w:rsidRDefault="000E4174" w:rsidP="000C6127">
      <w:pPr>
        <w:spacing w:after="151"/>
        <w:ind w:right="56"/>
        <w:jc w:val="right"/>
        <w:rPr>
          <w:rFonts w:asciiTheme="majorHAnsi" w:hAnsiTheme="majorHAnsi" w:cstheme="majorHAnsi"/>
        </w:rPr>
      </w:pPr>
      <w:r w:rsidRPr="00F74FA1">
        <w:rPr>
          <w:rFonts w:asciiTheme="majorHAnsi" w:hAnsiTheme="majorHAnsi" w:cstheme="majorHAnsi"/>
          <w:noProof/>
        </w:rPr>
        <w:t xml:space="preserve"> </w:t>
      </w:r>
      <w:r w:rsidRPr="00F74FA1">
        <w:rPr>
          <w:rFonts w:asciiTheme="majorHAnsi" w:hAnsiTheme="majorHAnsi" w:cstheme="majorHAnsi"/>
        </w:rPr>
        <w:t xml:space="preserve">                                                                                                                    </w:t>
      </w:r>
    </w:p>
    <w:p w14:paraId="3E6F007C" w14:textId="77777777" w:rsidR="000E4174" w:rsidRPr="00F74FA1" w:rsidRDefault="000E4174" w:rsidP="000C6127">
      <w:pPr>
        <w:spacing w:after="0"/>
        <w:ind w:right="56"/>
        <w:rPr>
          <w:rFonts w:asciiTheme="majorHAnsi" w:hAnsiTheme="majorHAnsi" w:cstheme="majorHAnsi"/>
        </w:rPr>
      </w:pPr>
      <w:r w:rsidRPr="00F74FA1">
        <w:rPr>
          <w:rFonts w:asciiTheme="majorHAnsi" w:hAnsiTheme="majorHAnsi" w:cstheme="majorHAnsi"/>
        </w:rPr>
        <w:t xml:space="preserve">  </w:t>
      </w:r>
    </w:p>
    <w:p w14:paraId="437264B2" w14:textId="77777777" w:rsidR="000E4174" w:rsidRPr="00F74FA1" w:rsidRDefault="000E4174" w:rsidP="000C6127">
      <w:pPr>
        <w:spacing w:after="0"/>
        <w:ind w:right="56"/>
        <w:rPr>
          <w:rFonts w:asciiTheme="majorHAnsi" w:hAnsiTheme="majorHAnsi" w:cstheme="majorHAnsi"/>
        </w:rPr>
      </w:pPr>
      <w:r w:rsidRPr="00F74FA1">
        <w:rPr>
          <w:rFonts w:asciiTheme="majorHAnsi" w:hAnsiTheme="majorHAnsi" w:cstheme="majorHAnsi"/>
        </w:rPr>
        <w:t xml:space="preserve"> </w:t>
      </w:r>
    </w:p>
    <w:p w14:paraId="168DDDBA" w14:textId="77777777" w:rsidR="000E4174" w:rsidRPr="00F74FA1" w:rsidRDefault="000E4174" w:rsidP="000C6127">
      <w:pPr>
        <w:spacing w:after="0"/>
        <w:ind w:right="56"/>
        <w:rPr>
          <w:rFonts w:asciiTheme="majorHAnsi" w:hAnsiTheme="majorHAnsi" w:cstheme="majorHAnsi"/>
        </w:rPr>
      </w:pPr>
      <w:r w:rsidRPr="00F74FA1">
        <w:rPr>
          <w:rFonts w:asciiTheme="majorHAnsi" w:hAnsiTheme="majorHAnsi" w:cstheme="majorHAnsi"/>
        </w:rPr>
        <w:t xml:space="preserve"> </w:t>
      </w:r>
    </w:p>
    <w:p w14:paraId="5B7FF2F9" w14:textId="77777777" w:rsidR="000E4174" w:rsidRPr="00F74FA1" w:rsidRDefault="000E4174" w:rsidP="000C6127">
      <w:pPr>
        <w:spacing w:after="0"/>
        <w:ind w:right="56"/>
        <w:rPr>
          <w:rFonts w:asciiTheme="majorHAnsi" w:hAnsiTheme="majorHAnsi" w:cstheme="majorHAnsi"/>
        </w:rPr>
      </w:pPr>
      <w:r w:rsidRPr="00F74FA1">
        <w:rPr>
          <w:rFonts w:asciiTheme="majorHAnsi" w:hAnsiTheme="majorHAnsi" w:cstheme="majorHAnsi"/>
        </w:rPr>
        <w:t xml:space="preserve"> </w:t>
      </w:r>
    </w:p>
    <w:p w14:paraId="56992275" w14:textId="77777777" w:rsidR="000E4174" w:rsidRPr="00F74FA1" w:rsidRDefault="000E4174" w:rsidP="000C6127">
      <w:pPr>
        <w:spacing w:after="0"/>
        <w:ind w:right="56"/>
        <w:rPr>
          <w:rFonts w:asciiTheme="majorHAnsi" w:hAnsiTheme="majorHAnsi" w:cstheme="majorHAnsi"/>
        </w:rPr>
      </w:pPr>
      <w:r w:rsidRPr="00F74FA1">
        <w:rPr>
          <w:rFonts w:asciiTheme="majorHAnsi" w:hAnsiTheme="majorHAnsi" w:cstheme="majorHAnsi"/>
        </w:rPr>
        <w:t xml:space="preserve"> </w:t>
      </w:r>
    </w:p>
    <w:p w14:paraId="4BCBC0D7" w14:textId="77777777" w:rsidR="000E4174" w:rsidRPr="00F74FA1" w:rsidRDefault="000E4174" w:rsidP="000C6127">
      <w:pPr>
        <w:spacing w:after="9"/>
        <w:ind w:right="56"/>
        <w:jc w:val="center"/>
        <w:rPr>
          <w:rFonts w:asciiTheme="majorHAnsi" w:hAnsiTheme="majorHAnsi" w:cstheme="majorHAnsi"/>
          <w:b/>
        </w:rPr>
      </w:pPr>
      <w:r w:rsidRPr="00F74FA1">
        <w:rPr>
          <w:rFonts w:asciiTheme="majorHAnsi" w:hAnsiTheme="majorHAnsi" w:cstheme="majorHAnsi"/>
          <w:b/>
        </w:rPr>
        <w:t>Príručka pre subjekty zapojené do národného projektu</w:t>
      </w:r>
    </w:p>
    <w:p w14:paraId="62B1C5E1" w14:textId="77777777" w:rsidR="000E4174" w:rsidRPr="00F74FA1" w:rsidRDefault="000E4174" w:rsidP="000C6127">
      <w:pPr>
        <w:spacing w:after="9"/>
        <w:ind w:right="56"/>
        <w:jc w:val="center"/>
        <w:rPr>
          <w:rFonts w:asciiTheme="majorHAnsi" w:hAnsiTheme="majorHAnsi" w:cstheme="majorHAnsi"/>
          <w:b/>
        </w:rPr>
      </w:pPr>
      <w:r w:rsidRPr="00F74FA1">
        <w:rPr>
          <w:rFonts w:asciiTheme="majorHAnsi" w:hAnsiTheme="majorHAnsi" w:cstheme="majorHAnsi"/>
          <w:b/>
        </w:rPr>
        <w:t>Terénna sociálna práca a komunitné centrá – aktivita Terénna sociálna práca</w:t>
      </w:r>
    </w:p>
    <w:p w14:paraId="59013768" w14:textId="77777777" w:rsidR="000E4174" w:rsidRPr="00F74FA1" w:rsidRDefault="000E4174" w:rsidP="000C6127">
      <w:pPr>
        <w:spacing w:after="0"/>
        <w:ind w:right="56"/>
        <w:jc w:val="center"/>
        <w:rPr>
          <w:rFonts w:asciiTheme="majorHAnsi" w:hAnsiTheme="majorHAnsi" w:cstheme="majorHAnsi"/>
          <w:b/>
        </w:rPr>
      </w:pPr>
    </w:p>
    <w:p w14:paraId="1EB7757D" w14:textId="77777777" w:rsidR="000E4174" w:rsidRPr="00F74FA1" w:rsidRDefault="000E4174" w:rsidP="000C6127">
      <w:pPr>
        <w:spacing w:after="0"/>
        <w:ind w:right="56"/>
        <w:jc w:val="center"/>
        <w:rPr>
          <w:rFonts w:asciiTheme="majorHAnsi" w:hAnsiTheme="majorHAnsi" w:cstheme="majorHAnsi"/>
        </w:rPr>
      </w:pPr>
    </w:p>
    <w:p w14:paraId="7F22F4AE" w14:textId="77777777" w:rsidR="000E4174" w:rsidRPr="00F74FA1" w:rsidRDefault="000E4174" w:rsidP="000C6127">
      <w:pPr>
        <w:spacing w:after="0"/>
        <w:ind w:right="56"/>
        <w:rPr>
          <w:rFonts w:asciiTheme="majorHAnsi" w:hAnsiTheme="majorHAnsi" w:cstheme="majorHAnsi"/>
        </w:rPr>
      </w:pPr>
    </w:p>
    <w:p w14:paraId="7B11A0DB" w14:textId="77777777" w:rsidR="000E4174" w:rsidRPr="00F74FA1" w:rsidRDefault="000E4174" w:rsidP="00257B2E">
      <w:pPr>
        <w:ind w:right="56"/>
        <w:rPr>
          <w:rFonts w:asciiTheme="majorHAnsi" w:hAnsiTheme="majorHAnsi" w:cstheme="majorHAnsi"/>
        </w:rPr>
      </w:pPr>
      <w:r w:rsidRPr="00F74FA1">
        <w:rPr>
          <w:rFonts w:asciiTheme="majorHAnsi" w:hAnsiTheme="majorHAnsi" w:cstheme="majorHAnsi"/>
        </w:rPr>
        <w:t>vydaná Ministerstv</w:t>
      </w:r>
      <w:r w:rsidR="00E25DAC" w:rsidRPr="00F74FA1">
        <w:rPr>
          <w:rFonts w:asciiTheme="majorHAnsi" w:hAnsiTheme="majorHAnsi" w:cstheme="majorHAnsi"/>
        </w:rPr>
        <w:t>om</w:t>
      </w:r>
      <w:r w:rsidRPr="00F74FA1">
        <w:rPr>
          <w:rFonts w:asciiTheme="majorHAnsi" w:hAnsiTheme="majorHAnsi" w:cstheme="majorHAnsi"/>
        </w:rPr>
        <w:t xml:space="preserve"> práce, sociálnych vecí a rodiny Slovenskej republiky v rámci implementácie národného projektu</w:t>
      </w:r>
    </w:p>
    <w:p w14:paraId="6E54F641" w14:textId="77777777" w:rsidR="000E4174" w:rsidRPr="00F74FA1" w:rsidRDefault="000E4174" w:rsidP="00257B2E">
      <w:pPr>
        <w:ind w:right="56"/>
        <w:rPr>
          <w:rFonts w:asciiTheme="majorHAnsi" w:hAnsiTheme="majorHAnsi" w:cstheme="majorHAnsi"/>
        </w:rPr>
      </w:pPr>
    </w:p>
    <w:p w14:paraId="4C780FD4" w14:textId="77777777" w:rsidR="000E4174" w:rsidRPr="00F74FA1" w:rsidRDefault="000E4174" w:rsidP="000C6127">
      <w:pPr>
        <w:spacing w:after="0"/>
        <w:ind w:right="56"/>
        <w:rPr>
          <w:rFonts w:asciiTheme="majorHAnsi" w:hAnsiTheme="majorHAnsi" w:cstheme="majorHAnsi"/>
        </w:rPr>
      </w:pPr>
      <w:r w:rsidRPr="00F74FA1">
        <w:rPr>
          <w:rFonts w:asciiTheme="majorHAnsi" w:hAnsiTheme="majorHAnsi" w:cstheme="majorHAnsi"/>
          <w:b/>
        </w:rPr>
        <w:t>Aktivita: TSP</w:t>
      </w:r>
    </w:p>
    <w:p w14:paraId="3504075E" w14:textId="77777777" w:rsidR="000E4174" w:rsidRPr="00F74FA1" w:rsidRDefault="000E4174" w:rsidP="00257B2E">
      <w:pPr>
        <w:ind w:right="56"/>
        <w:rPr>
          <w:rFonts w:asciiTheme="majorHAnsi" w:hAnsiTheme="majorHAnsi" w:cstheme="majorHAnsi"/>
        </w:rPr>
      </w:pPr>
      <w:r w:rsidRPr="00F74FA1">
        <w:rPr>
          <w:rFonts w:asciiTheme="majorHAnsi" w:hAnsiTheme="majorHAnsi" w:cstheme="majorHAnsi"/>
        </w:rPr>
        <w:t>(kód ITMS2</w:t>
      </w:r>
      <w:r w:rsidR="003424AA">
        <w:rPr>
          <w:rFonts w:asciiTheme="majorHAnsi" w:hAnsiTheme="majorHAnsi" w:cstheme="majorHAnsi"/>
        </w:rPr>
        <w:t>1</w:t>
      </w:r>
      <w:r w:rsidRPr="00F74FA1">
        <w:rPr>
          <w:rFonts w:asciiTheme="majorHAnsi" w:hAnsiTheme="majorHAnsi" w:cstheme="majorHAnsi"/>
        </w:rPr>
        <w:t>+:) 401405</w:t>
      </w:r>
      <w:r w:rsidRPr="00F74FA1">
        <w:t>DNJ6</w:t>
      </w:r>
    </w:p>
    <w:p w14:paraId="769B6255" w14:textId="77777777" w:rsidR="000E4174" w:rsidRPr="00F74FA1" w:rsidRDefault="000E4174" w:rsidP="000C6127">
      <w:pPr>
        <w:spacing w:after="0"/>
        <w:ind w:right="56"/>
        <w:rPr>
          <w:rFonts w:asciiTheme="majorHAnsi" w:hAnsiTheme="majorHAnsi" w:cstheme="majorHAnsi"/>
        </w:rPr>
      </w:pPr>
      <w:r w:rsidRPr="00F74FA1">
        <w:rPr>
          <w:rFonts w:asciiTheme="majorHAnsi" w:hAnsiTheme="majorHAnsi" w:cstheme="majorHAnsi"/>
        </w:rPr>
        <w:t>Verzia číslo: 2.00</w:t>
      </w:r>
    </w:p>
    <w:p w14:paraId="42185821" w14:textId="77777777" w:rsidR="000E4174" w:rsidRPr="00F74FA1" w:rsidRDefault="000E4174" w:rsidP="000C6127">
      <w:pPr>
        <w:spacing w:after="0"/>
        <w:ind w:right="56"/>
        <w:rPr>
          <w:rFonts w:asciiTheme="majorHAnsi" w:hAnsiTheme="majorHAnsi" w:cstheme="majorHAnsi"/>
        </w:rPr>
      </w:pPr>
    </w:p>
    <w:p w14:paraId="3AF9D091" w14:textId="77777777" w:rsidR="000E4174" w:rsidRPr="00F74FA1" w:rsidRDefault="000E4174" w:rsidP="000C6127">
      <w:pPr>
        <w:spacing w:after="0"/>
        <w:ind w:right="56"/>
        <w:rPr>
          <w:rFonts w:asciiTheme="majorHAnsi" w:hAnsiTheme="majorHAnsi" w:cstheme="majorHAnsi"/>
          <w:b/>
        </w:rPr>
      </w:pPr>
    </w:p>
    <w:p w14:paraId="1CC317B4" w14:textId="77777777" w:rsidR="00A31B93" w:rsidRPr="000F1212" w:rsidRDefault="000E4174" w:rsidP="000C6127">
      <w:pPr>
        <w:spacing w:after="0"/>
        <w:ind w:right="56"/>
        <w:rPr>
          <w:rFonts w:asciiTheme="majorHAnsi" w:hAnsiTheme="majorHAnsi" w:cstheme="majorHAnsi"/>
          <w:color w:val="4F81BD" w:themeColor="accent1"/>
        </w:rPr>
      </w:pPr>
      <w:r w:rsidRPr="00F74FA1">
        <w:rPr>
          <w:rFonts w:asciiTheme="majorHAnsi" w:hAnsiTheme="majorHAnsi" w:cstheme="majorHAnsi"/>
        </w:rPr>
        <w:t>Gestorsk</w:t>
      </w:r>
      <w:r w:rsidR="00E40663" w:rsidRPr="00F74FA1">
        <w:rPr>
          <w:rFonts w:asciiTheme="majorHAnsi" w:hAnsiTheme="majorHAnsi" w:cstheme="majorHAnsi"/>
        </w:rPr>
        <w:t>ý</w:t>
      </w:r>
      <w:r w:rsidRPr="00F74FA1">
        <w:rPr>
          <w:rFonts w:asciiTheme="majorHAnsi" w:hAnsiTheme="majorHAnsi" w:cstheme="majorHAnsi"/>
        </w:rPr>
        <w:t xml:space="preserve"> útvar: </w:t>
      </w:r>
      <w:r w:rsidR="00A31B93" w:rsidRPr="00F74FA1">
        <w:rPr>
          <w:rFonts w:asciiTheme="majorHAnsi" w:hAnsiTheme="majorHAnsi" w:cstheme="majorHAnsi"/>
        </w:rPr>
        <w:br/>
      </w:r>
      <w:r w:rsidR="00575AF2" w:rsidRPr="000F1212">
        <w:rPr>
          <w:rFonts w:asciiTheme="majorHAnsi" w:hAnsiTheme="majorHAnsi" w:cstheme="majorHAnsi"/>
          <w:color w:val="4F81BD" w:themeColor="accent1"/>
        </w:rPr>
        <w:t xml:space="preserve">Sekcia sociálnej a rodinnej politiky MPSVR SR, </w:t>
      </w:r>
    </w:p>
    <w:p w14:paraId="037123BE" w14:textId="77777777" w:rsidR="000E4174" w:rsidRPr="000F1212" w:rsidRDefault="009E4DD2" w:rsidP="000C6127">
      <w:pPr>
        <w:spacing w:after="0"/>
        <w:ind w:right="56"/>
        <w:rPr>
          <w:rFonts w:asciiTheme="majorHAnsi" w:hAnsiTheme="majorHAnsi" w:cstheme="majorHAnsi"/>
          <w:color w:val="4F81BD" w:themeColor="accent1"/>
        </w:rPr>
      </w:pPr>
      <w:r w:rsidRPr="000F1212">
        <w:rPr>
          <w:rFonts w:asciiTheme="majorHAnsi" w:hAnsiTheme="majorHAnsi" w:cstheme="majorHAnsi"/>
          <w:color w:val="4F81BD" w:themeColor="accent1"/>
        </w:rPr>
        <w:t>Projektová kancelária</w:t>
      </w:r>
      <w:r w:rsidR="000E4174" w:rsidRPr="000F1212">
        <w:rPr>
          <w:rFonts w:asciiTheme="majorHAnsi" w:hAnsiTheme="majorHAnsi" w:cstheme="majorHAnsi"/>
          <w:color w:val="4F81BD" w:themeColor="accent1"/>
        </w:rPr>
        <w:t xml:space="preserve"> MPSVR SR</w:t>
      </w:r>
    </w:p>
    <w:p w14:paraId="2674F137" w14:textId="77777777" w:rsidR="000E4174" w:rsidRPr="00F74FA1" w:rsidRDefault="000E4174" w:rsidP="00257B2E">
      <w:pPr>
        <w:spacing w:after="227"/>
        <w:ind w:right="56"/>
        <w:rPr>
          <w:rFonts w:asciiTheme="majorHAnsi" w:hAnsiTheme="majorHAnsi" w:cstheme="majorHAnsi"/>
        </w:rPr>
      </w:pPr>
    </w:p>
    <w:p w14:paraId="6F567F81" w14:textId="77777777" w:rsidR="000E4174" w:rsidRPr="00F74FA1" w:rsidRDefault="000E4174" w:rsidP="00257B2E">
      <w:pPr>
        <w:spacing w:after="227"/>
        <w:ind w:right="56"/>
        <w:rPr>
          <w:rFonts w:asciiTheme="majorHAnsi" w:hAnsiTheme="majorHAnsi" w:cstheme="majorHAnsi"/>
        </w:rPr>
      </w:pPr>
    </w:p>
    <w:p w14:paraId="64665E5D" w14:textId="77777777" w:rsidR="000E4174" w:rsidRPr="00F74FA1" w:rsidRDefault="000E4174" w:rsidP="00257B2E">
      <w:pPr>
        <w:spacing w:after="227"/>
        <w:ind w:right="56"/>
        <w:rPr>
          <w:rFonts w:asciiTheme="majorHAnsi" w:hAnsiTheme="majorHAnsi" w:cstheme="majorHAnsi"/>
        </w:rPr>
      </w:pPr>
    </w:p>
    <w:p w14:paraId="463F0235" w14:textId="77777777" w:rsidR="000E4174" w:rsidRPr="000F1212" w:rsidRDefault="000E4174" w:rsidP="00257B2E">
      <w:pPr>
        <w:spacing w:after="227"/>
        <w:ind w:right="56"/>
        <w:rPr>
          <w:rFonts w:asciiTheme="majorHAnsi" w:hAnsiTheme="majorHAnsi" w:cstheme="majorHAnsi"/>
          <w:color w:val="4F81BD" w:themeColor="accent1"/>
        </w:rPr>
      </w:pPr>
      <w:r w:rsidRPr="000F1212">
        <w:rPr>
          <w:rFonts w:asciiTheme="majorHAnsi" w:hAnsiTheme="majorHAnsi" w:cstheme="majorHAnsi"/>
          <w:color w:val="4F81BD" w:themeColor="accent1"/>
        </w:rPr>
        <w:t>Schváli</w:t>
      </w:r>
      <w:r w:rsidR="00E40663" w:rsidRPr="000F1212">
        <w:rPr>
          <w:rFonts w:asciiTheme="majorHAnsi" w:hAnsiTheme="majorHAnsi" w:cstheme="majorHAnsi"/>
          <w:color w:val="4F81BD" w:themeColor="accent1"/>
        </w:rPr>
        <w:t>l</w:t>
      </w:r>
      <w:r w:rsidR="003403E4" w:rsidRPr="000F1212">
        <w:rPr>
          <w:rFonts w:asciiTheme="majorHAnsi" w:hAnsiTheme="majorHAnsi" w:cstheme="majorHAnsi"/>
          <w:color w:val="4F81BD" w:themeColor="accent1"/>
        </w:rPr>
        <w:t>i</w:t>
      </w:r>
      <w:r w:rsidRPr="000F1212">
        <w:rPr>
          <w:rFonts w:asciiTheme="majorHAnsi" w:hAnsiTheme="majorHAnsi" w:cstheme="majorHAnsi"/>
          <w:color w:val="4F81BD" w:themeColor="accent1"/>
        </w:rPr>
        <w:t xml:space="preserve">:  </w:t>
      </w:r>
    </w:p>
    <w:p w14:paraId="7A447EB9" w14:textId="77777777" w:rsidR="00575AF2" w:rsidRPr="000F1212" w:rsidRDefault="00575AF2" w:rsidP="000C6127">
      <w:pPr>
        <w:shd w:val="clear" w:color="auto" w:fill="FFFFFF"/>
        <w:spacing w:after="0"/>
        <w:jc w:val="both"/>
        <w:rPr>
          <w:rFonts w:asciiTheme="majorHAnsi" w:hAnsiTheme="majorHAnsi" w:cstheme="majorHAnsi"/>
          <w:color w:val="4F81BD" w:themeColor="accent1"/>
        </w:rPr>
      </w:pPr>
      <w:r w:rsidRPr="000F1212">
        <w:rPr>
          <w:rFonts w:asciiTheme="majorHAnsi" w:hAnsiTheme="majorHAnsi" w:cstheme="majorHAnsi"/>
          <w:color w:val="4F81BD" w:themeColor="accent1"/>
        </w:rPr>
        <w:t xml:space="preserve">Ing. </w:t>
      </w:r>
      <w:proofErr w:type="spellStart"/>
      <w:r w:rsidRPr="000F1212">
        <w:rPr>
          <w:rFonts w:asciiTheme="majorHAnsi" w:hAnsiTheme="majorHAnsi" w:cstheme="majorHAnsi"/>
          <w:color w:val="4F81BD" w:themeColor="accent1"/>
        </w:rPr>
        <w:t>Ildikó</w:t>
      </w:r>
      <w:proofErr w:type="spellEnd"/>
      <w:r w:rsidRPr="000F1212">
        <w:rPr>
          <w:rFonts w:asciiTheme="majorHAnsi" w:hAnsiTheme="majorHAnsi" w:cstheme="majorHAnsi"/>
          <w:color w:val="4F81BD" w:themeColor="accent1"/>
        </w:rPr>
        <w:t xml:space="preserve"> </w:t>
      </w:r>
      <w:proofErr w:type="spellStart"/>
      <w:r w:rsidRPr="000F1212">
        <w:rPr>
          <w:rFonts w:asciiTheme="majorHAnsi" w:hAnsiTheme="majorHAnsi" w:cstheme="majorHAnsi"/>
          <w:color w:val="4F81BD" w:themeColor="accent1"/>
        </w:rPr>
        <w:t>Polačeková</w:t>
      </w:r>
      <w:proofErr w:type="spellEnd"/>
      <w:r w:rsidRPr="000F1212">
        <w:rPr>
          <w:rFonts w:asciiTheme="majorHAnsi" w:hAnsiTheme="majorHAnsi" w:cstheme="majorHAnsi"/>
          <w:color w:val="4F81BD" w:themeColor="accent1"/>
        </w:rPr>
        <w:tab/>
      </w:r>
      <w:r w:rsidRPr="000F1212">
        <w:rPr>
          <w:rFonts w:asciiTheme="majorHAnsi" w:hAnsiTheme="majorHAnsi" w:cstheme="majorHAnsi"/>
          <w:color w:val="4F81BD" w:themeColor="accent1"/>
        </w:rPr>
        <w:tab/>
      </w:r>
      <w:r w:rsidRPr="000F1212">
        <w:rPr>
          <w:rFonts w:asciiTheme="majorHAnsi" w:hAnsiTheme="majorHAnsi" w:cstheme="majorHAnsi"/>
          <w:color w:val="4F81BD" w:themeColor="accent1"/>
        </w:rPr>
        <w:br/>
        <w:t xml:space="preserve">generálna riaditeľka </w:t>
      </w:r>
      <w:r w:rsidR="00894FC9" w:rsidRPr="000F1212">
        <w:rPr>
          <w:rFonts w:asciiTheme="majorHAnsi" w:hAnsiTheme="majorHAnsi" w:cstheme="majorHAnsi"/>
          <w:color w:val="4F81BD" w:themeColor="accent1"/>
        </w:rPr>
        <w:t xml:space="preserve">Sekcie </w:t>
      </w:r>
      <w:r w:rsidRPr="000F1212">
        <w:rPr>
          <w:rFonts w:asciiTheme="majorHAnsi" w:hAnsiTheme="majorHAnsi" w:cstheme="majorHAnsi"/>
          <w:color w:val="4F81BD" w:themeColor="accent1"/>
        </w:rPr>
        <w:t>sociálnej a rodinnej politiky MPSVR SR</w:t>
      </w:r>
      <w:r w:rsidRPr="000F1212">
        <w:rPr>
          <w:rFonts w:asciiTheme="majorHAnsi" w:hAnsiTheme="majorHAnsi" w:cstheme="majorHAnsi"/>
          <w:color w:val="4F81BD" w:themeColor="accent1"/>
        </w:rPr>
        <w:tab/>
      </w:r>
      <w:r w:rsidRPr="000F1212">
        <w:rPr>
          <w:rFonts w:asciiTheme="majorHAnsi" w:hAnsiTheme="majorHAnsi" w:cstheme="majorHAnsi"/>
          <w:color w:val="4F81BD" w:themeColor="accent1"/>
        </w:rPr>
        <w:br/>
      </w:r>
    </w:p>
    <w:p w14:paraId="30BE6662" w14:textId="77777777" w:rsidR="009E4DD2" w:rsidRPr="000F1212" w:rsidRDefault="009E4DD2" w:rsidP="000C6127">
      <w:pPr>
        <w:shd w:val="clear" w:color="auto" w:fill="FFFFFF"/>
        <w:spacing w:after="0"/>
        <w:jc w:val="both"/>
        <w:rPr>
          <w:rFonts w:asciiTheme="majorHAnsi" w:hAnsiTheme="majorHAnsi" w:cstheme="majorHAnsi"/>
          <w:color w:val="4F81BD" w:themeColor="accent1"/>
        </w:rPr>
      </w:pPr>
      <w:r w:rsidRPr="000F1212">
        <w:rPr>
          <w:rFonts w:asciiTheme="majorHAnsi" w:hAnsiTheme="majorHAnsi" w:cstheme="majorHAnsi"/>
          <w:color w:val="4F81BD" w:themeColor="accent1"/>
        </w:rPr>
        <w:t>Mgr. Jana Krausová Daniš</w:t>
      </w:r>
    </w:p>
    <w:p w14:paraId="136A9C17" w14:textId="77777777" w:rsidR="009E4DD2" w:rsidRPr="000F1212" w:rsidRDefault="009E4DD2" w:rsidP="000C6127">
      <w:pPr>
        <w:shd w:val="clear" w:color="auto" w:fill="FFFFFF"/>
        <w:spacing w:after="0"/>
        <w:jc w:val="both"/>
        <w:rPr>
          <w:rFonts w:asciiTheme="majorHAnsi" w:hAnsiTheme="majorHAnsi" w:cstheme="majorHAnsi"/>
          <w:color w:val="4F81BD" w:themeColor="accent1"/>
        </w:rPr>
      </w:pPr>
      <w:r w:rsidRPr="000F1212">
        <w:rPr>
          <w:rFonts w:asciiTheme="majorHAnsi" w:hAnsiTheme="majorHAnsi" w:cstheme="majorHAnsi"/>
          <w:color w:val="4F81BD" w:themeColor="accent1"/>
        </w:rPr>
        <w:t xml:space="preserve">generálna riaditeľka </w:t>
      </w:r>
      <w:r w:rsidR="009D1DB7" w:rsidRPr="000F1212">
        <w:rPr>
          <w:rFonts w:asciiTheme="majorHAnsi" w:hAnsiTheme="majorHAnsi" w:cstheme="majorHAnsi"/>
          <w:color w:val="4F81BD" w:themeColor="accent1"/>
        </w:rPr>
        <w:t>P</w:t>
      </w:r>
      <w:r w:rsidRPr="000F1212">
        <w:rPr>
          <w:rFonts w:asciiTheme="majorHAnsi" w:hAnsiTheme="majorHAnsi" w:cstheme="majorHAnsi"/>
          <w:color w:val="4F81BD" w:themeColor="accent1"/>
        </w:rPr>
        <w:t>rojektovej kancelárie MPSVR SR</w:t>
      </w:r>
    </w:p>
    <w:p w14:paraId="7BF2D3B3" w14:textId="77777777" w:rsidR="009E4DD2" w:rsidRPr="00F74FA1" w:rsidRDefault="009E4DD2" w:rsidP="00257B2E">
      <w:pPr>
        <w:spacing w:after="736"/>
        <w:ind w:right="56"/>
        <w:rPr>
          <w:rFonts w:asciiTheme="majorHAnsi" w:hAnsiTheme="majorHAnsi" w:cstheme="majorHAnsi"/>
          <w:highlight w:val="yellow"/>
        </w:rPr>
      </w:pPr>
    </w:p>
    <w:p w14:paraId="2DB086D2" w14:textId="63AC6A56" w:rsidR="00E260F2" w:rsidRPr="002F21EA" w:rsidRDefault="000E4174" w:rsidP="00257B2E">
      <w:pPr>
        <w:spacing w:after="736"/>
        <w:ind w:right="56"/>
        <w:rPr>
          <w:rFonts w:asciiTheme="majorHAnsi" w:hAnsiTheme="majorHAnsi" w:cstheme="majorHAnsi"/>
          <w:color w:val="4F81BD" w:themeColor="accent1"/>
        </w:rPr>
      </w:pPr>
      <w:r w:rsidRPr="002F21EA">
        <w:rPr>
          <w:rFonts w:asciiTheme="majorHAnsi" w:hAnsiTheme="majorHAnsi" w:cstheme="majorHAnsi"/>
          <w:color w:val="4F81BD" w:themeColor="accent1"/>
        </w:rPr>
        <w:t xml:space="preserve">Dňa: </w:t>
      </w:r>
      <w:r w:rsidR="002F21EA" w:rsidRPr="002F21EA">
        <w:rPr>
          <w:rFonts w:asciiTheme="majorHAnsi" w:hAnsiTheme="majorHAnsi" w:cstheme="majorHAnsi"/>
          <w:color w:val="4F81BD" w:themeColor="accent1"/>
        </w:rPr>
        <w:t>18.12.2024</w:t>
      </w:r>
    </w:p>
    <w:p w14:paraId="6830E574" w14:textId="77777777" w:rsidR="00FB3412" w:rsidRDefault="00FB3412" w:rsidP="00257B2E">
      <w:pPr>
        <w:pStyle w:val="Hlavikaobsahu"/>
        <w:rPr>
          <w:rStyle w:val="Nadpis1Char"/>
          <w:rFonts w:asciiTheme="majorHAnsi" w:hAnsiTheme="majorHAnsi" w:cs="Calibri Light"/>
          <w:b/>
          <w:bCs w:val="0"/>
          <w:color w:val="auto"/>
          <w:sz w:val="26"/>
          <w:szCs w:val="32"/>
          <w:lang w:val="sk-SK"/>
        </w:rPr>
      </w:pPr>
      <w:bookmarkStart w:id="0" w:name="_Toc185249084"/>
      <w:r w:rsidRPr="00CF10BE">
        <w:rPr>
          <w:rStyle w:val="Nadpis1Char"/>
          <w:rFonts w:asciiTheme="majorHAnsi" w:hAnsiTheme="majorHAnsi" w:cs="Calibri Light"/>
          <w:b/>
          <w:bCs w:val="0"/>
          <w:color w:val="auto"/>
          <w:sz w:val="26"/>
          <w:szCs w:val="32"/>
          <w:lang w:val="sk-SK"/>
        </w:rPr>
        <w:lastRenderedPageBreak/>
        <w:t>Obsah</w:t>
      </w:r>
      <w:bookmarkEnd w:id="0"/>
    </w:p>
    <w:p w14:paraId="36DF71B3" w14:textId="77777777" w:rsidR="00CF10BE" w:rsidRPr="00CF10BE" w:rsidRDefault="00CF10BE" w:rsidP="00257B2E"/>
    <w:p w14:paraId="58C4FDF1" w14:textId="5B4D2B9C" w:rsidR="00DA1D0C" w:rsidRDefault="00FB3412">
      <w:pPr>
        <w:pStyle w:val="Obsah1"/>
        <w:rPr>
          <w:rFonts w:asciiTheme="minorHAnsi" w:eastAsiaTheme="minorEastAsia" w:hAnsiTheme="minorHAnsi" w:cstheme="minorBidi"/>
          <w:noProof/>
          <w:lang w:eastAsia="sk-SK"/>
        </w:rPr>
      </w:pPr>
      <w:r>
        <w:rPr>
          <w:b/>
          <w:bCs/>
        </w:rPr>
        <w:fldChar w:fldCharType="begin"/>
      </w:r>
      <w:r>
        <w:rPr>
          <w:b/>
          <w:bCs/>
        </w:rPr>
        <w:instrText xml:space="preserve"> TOC \o "1-3" \h \z \u </w:instrText>
      </w:r>
      <w:r>
        <w:rPr>
          <w:b/>
          <w:bCs/>
        </w:rPr>
        <w:fldChar w:fldCharType="separate"/>
      </w:r>
      <w:hyperlink w:anchor="_Toc185249084" w:history="1">
        <w:r w:rsidR="00DA1D0C" w:rsidRPr="00B439BA">
          <w:rPr>
            <w:rStyle w:val="Hypertextovprepojenie"/>
            <w:rFonts w:asciiTheme="majorHAnsi" w:hAnsiTheme="majorHAnsi" w:cs="Calibri Light"/>
            <w:noProof/>
          </w:rPr>
          <w:t>Obsah</w:t>
        </w:r>
        <w:r w:rsidR="00DA1D0C">
          <w:rPr>
            <w:noProof/>
            <w:webHidden/>
          </w:rPr>
          <w:tab/>
        </w:r>
        <w:r w:rsidR="00DA1D0C">
          <w:rPr>
            <w:noProof/>
            <w:webHidden/>
          </w:rPr>
          <w:fldChar w:fldCharType="begin"/>
        </w:r>
        <w:r w:rsidR="00DA1D0C">
          <w:rPr>
            <w:noProof/>
            <w:webHidden/>
          </w:rPr>
          <w:instrText xml:space="preserve"> PAGEREF _Toc185249084 \h </w:instrText>
        </w:r>
        <w:r w:rsidR="00DA1D0C">
          <w:rPr>
            <w:noProof/>
            <w:webHidden/>
          </w:rPr>
        </w:r>
        <w:r w:rsidR="00DA1D0C">
          <w:rPr>
            <w:noProof/>
            <w:webHidden/>
          </w:rPr>
          <w:fldChar w:fldCharType="separate"/>
        </w:r>
        <w:r w:rsidR="00FB2CB9">
          <w:rPr>
            <w:noProof/>
            <w:webHidden/>
          </w:rPr>
          <w:t>2</w:t>
        </w:r>
        <w:r w:rsidR="00DA1D0C">
          <w:rPr>
            <w:noProof/>
            <w:webHidden/>
          </w:rPr>
          <w:fldChar w:fldCharType="end"/>
        </w:r>
      </w:hyperlink>
    </w:p>
    <w:p w14:paraId="184EE2F1" w14:textId="61689C0A" w:rsidR="00DA1D0C" w:rsidRDefault="005B3B2E">
      <w:pPr>
        <w:pStyle w:val="Obsah1"/>
        <w:rPr>
          <w:rFonts w:asciiTheme="minorHAnsi" w:eastAsiaTheme="minorEastAsia" w:hAnsiTheme="minorHAnsi" w:cstheme="minorBidi"/>
          <w:noProof/>
          <w:lang w:eastAsia="sk-SK"/>
        </w:rPr>
      </w:pPr>
      <w:hyperlink w:anchor="_Toc185249085" w:history="1">
        <w:r w:rsidR="00DA1D0C" w:rsidRPr="00B439BA">
          <w:rPr>
            <w:rStyle w:val="Hypertextovprepojenie"/>
            <w:rFonts w:asciiTheme="majorHAnsi" w:hAnsiTheme="majorHAnsi" w:cs="Calibri Light"/>
            <w:noProof/>
          </w:rPr>
          <w:t>Zoznam použitých skratiek:</w:t>
        </w:r>
        <w:r w:rsidR="00DA1D0C">
          <w:rPr>
            <w:noProof/>
            <w:webHidden/>
          </w:rPr>
          <w:tab/>
        </w:r>
        <w:r w:rsidR="00DA1D0C">
          <w:rPr>
            <w:noProof/>
            <w:webHidden/>
          </w:rPr>
          <w:fldChar w:fldCharType="begin"/>
        </w:r>
        <w:r w:rsidR="00DA1D0C">
          <w:rPr>
            <w:noProof/>
            <w:webHidden/>
          </w:rPr>
          <w:instrText xml:space="preserve"> PAGEREF _Toc185249085 \h </w:instrText>
        </w:r>
        <w:r w:rsidR="00DA1D0C">
          <w:rPr>
            <w:noProof/>
            <w:webHidden/>
          </w:rPr>
        </w:r>
        <w:r w:rsidR="00DA1D0C">
          <w:rPr>
            <w:noProof/>
            <w:webHidden/>
          </w:rPr>
          <w:fldChar w:fldCharType="separate"/>
        </w:r>
        <w:r w:rsidR="00FB2CB9">
          <w:rPr>
            <w:noProof/>
            <w:webHidden/>
          </w:rPr>
          <w:t>3</w:t>
        </w:r>
        <w:r w:rsidR="00DA1D0C">
          <w:rPr>
            <w:noProof/>
            <w:webHidden/>
          </w:rPr>
          <w:fldChar w:fldCharType="end"/>
        </w:r>
      </w:hyperlink>
    </w:p>
    <w:p w14:paraId="2564E99B" w14:textId="1705AA65" w:rsidR="00DA1D0C" w:rsidRDefault="005B3B2E">
      <w:pPr>
        <w:pStyle w:val="Obsah1"/>
        <w:rPr>
          <w:rFonts w:asciiTheme="minorHAnsi" w:eastAsiaTheme="minorEastAsia" w:hAnsiTheme="minorHAnsi" w:cstheme="minorBidi"/>
          <w:noProof/>
          <w:lang w:eastAsia="sk-SK"/>
        </w:rPr>
      </w:pPr>
      <w:hyperlink w:anchor="_Toc185249086" w:history="1">
        <w:r w:rsidR="00DA1D0C" w:rsidRPr="00B439BA">
          <w:rPr>
            <w:rStyle w:val="Hypertextovprepojenie"/>
            <w:noProof/>
          </w:rPr>
          <w:t>1.</w:t>
        </w:r>
        <w:r w:rsidR="00DA1D0C">
          <w:rPr>
            <w:rFonts w:asciiTheme="minorHAnsi" w:eastAsiaTheme="minorEastAsia" w:hAnsiTheme="minorHAnsi" w:cstheme="minorBidi"/>
            <w:noProof/>
            <w:lang w:eastAsia="sk-SK"/>
          </w:rPr>
          <w:tab/>
        </w:r>
        <w:r w:rsidR="00DA1D0C" w:rsidRPr="00B439BA">
          <w:rPr>
            <w:rStyle w:val="Hypertextovprepojenie"/>
            <w:rFonts w:cs="Calibri"/>
            <w:noProof/>
          </w:rPr>
          <w:t>Úvod</w:t>
        </w:r>
        <w:r w:rsidR="00DA1D0C">
          <w:rPr>
            <w:noProof/>
            <w:webHidden/>
          </w:rPr>
          <w:tab/>
        </w:r>
        <w:r w:rsidR="00DA1D0C">
          <w:rPr>
            <w:noProof/>
            <w:webHidden/>
          </w:rPr>
          <w:fldChar w:fldCharType="begin"/>
        </w:r>
        <w:r w:rsidR="00DA1D0C">
          <w:rPr>
            <w:noProof/>
            <w:webHidden/>
          </w:rPr>
          <w:instrText xml:space="preserve"> PAGEREF _Toc185249086 \h </w:instrText>
        </w:r>
        <w:r w:rsidR="00DA1D0C">
          <w:rPr>
            <w:noProof/>
            <w:webHidden/>
          </w:rPr>
        </w:r>
        <w:r w:rsidR="00DA1D0C">
          <w:rPr>
            <w:noProof/>
            <w:webHidden/>
          </w:rPr>
          <w:fldChar w:fldCharType="separate"/>
        </w:r>
        <w:r w:rsidR="00FB2CB9">
          <w:rPr>
            <w:noProof/>
            <w:webHidden/>
          </w:rPr>
          <w:t>4</w:t>
        </w:r>
        <w:r w:rsidR="00DA1D0C">
          <w:rPr>
            <w:noProof/>
            <w:webHidden/>
          </w:rPr>
          <w:fldChar w:fldCharType="end"/>
        </w:r>
      </w:hyperlink>
    </w:p>
    <w:p w14:paraId="2B629FAC" w14:textId="095EDF2E" w:rsidR="00DA1D0C" w:rsidRDefault="005B3B2E">
      <w:pPr>
        <w:pStyle w:val="Obsah1"/>
        <w:rPr>
          <w:rFonts w:asciiTheme="minorHAnsi" w:eastAsiaTheme="minorEastAsia" w:hAnsiTheme="minorHAnsi" w:cstheme="minorBidi"/>
          <w:noProof/>
          <w:lang w:eastAsia="sk-SK"/>
        </w:rPr>
      </w:pPr>
      <w:hyperlink w:anchor="_Toc185249087" w:history="1">
        <w:r w:rsidR="00DA1D0C" w:rsidRPr="00B439BA">
          <w:rPr>
            <w:rStyle w:val="Hypertextovprepojenie"/>
            <w:noProof/>
          </w:rPr>
          <w:t>2.</w:t>
        </w:r>
        <w:r w:rsidR="00DA1D0C">
          <w:rPr>
            <w:rFonts w:asciiTheme="minorHAnsi" w:eastAsiaTheme="minorEastAsia" w:hAnsiTheme="minorHAnsi" w:cstheme="minorBidi"/>
            <w:noProof/>
            <w:lang w:eastAsia="sk-SK"/>
          </w:rPr>
          <w:tab/>
        </w:r>
        <w:r w:rsidR="00DA1D0C" w:rsidRPr="00B439BA">
          <w:rPr>
            <w:rStyle w:val="Hypertextovprepojenie"/>
            <w:rFonts w:cs="Calibri"/>
            <w:noProof/>
          </w:rPr>
          <w:t>Definícia základných pojmov</w:t>
        </w:r>
        <w:r w:rsidR="00DA1D0C">
          <w:rPr>
            <w:noProof/>
            <w:webHidden/>
          </w:rPr>
          <w:tab/>
        </w:r>
        <w:r w:rsidR="00DA1D0C">
          <w:rPr>
            <w:noProof/>
            <w:webHidden/>
          </w:rPr>
          <w:fldChar w:fldCharType="begin"/>
        </w:r>
        <w:r w:rsidR="00DA1D0C">
          <w:rPr>
            <w:noProof/>
            <w:webHidden/>
          </w:rPr>
          <w:instrText xml:space="preserve"> PAGEREF _Toc185249087 \h </w:instrText>
        </w:r>
        <w:r w:rsidR="00DA1D0C">
          <w:rPr>
            <w:noProof/>
            <w:webHidden/>
          </w:rPr>
        </w:r>
        <w:r w:rsidR="00DA1D0C">
          <w:rPr>
            <w:noProof/>
            <w:webHidden/>
          </w:rPr>
          <w:fldChar w:fldCharType="separate"/>
        </w:r>
        <w:r w:rsidR="00FB2CB9">
          <w:rPr>
            <w:noProof/>
            <w:webHidden/>
          </w:rPr>
          <w:t>4</w:t>
        </w:r>
        <w:r w:rsidR="00DA1D0C">
          <w:rPr>
            <w:noProof/>
            <w:webHidden/>
          </w:rPr>
          <w:fldChar w:fldCharType="end"/>
        </w:r>
      </w:hyperlink>
    </w:p>
    <w:p w14:paraId="01946474" w14:textId="7FFBA82B" w:rsidR="00DA1D0C" w:rsidRDefault="005B3B2E">
      <w:pPr>
        <w:pStyle w:val="Obsah1"/>
        <w:rPr>
          <w:rFonts w:asciiTheme="minorHAnsi" w:eastAsiaTheme="minorEastAsia" w:hAnsiTheme="minorHAnsi" w:cstheme="minorBidi"/>
          <w:noProof/>
          <w:lang w:eastAsia="sk-SK"/>
        </w:rPr>
      </w:pPr>
      <w:hyperlink w:anchor="_Toc185249088" w:history="1">
        <w:r w:rsidR="00DA1D0C" w:rsidRPr="00B439BA">
          <w:rPr>
            <w:rStyle w:val="Hypertextovprepojenie"/>
            <w:rFonts w:cs="Calibri"/>
            <w:noProof/>
          </w:rPr>
          <w:t>3.</w:t>
        </w:r>
        <w:r w:rsidR="00DA1D0C">
          <w:rPr>
            <w:rFonts w:asciiTheme="minorHAnsi" w:eastAsiaTheme="minorEastAsia" w:hAnsiTheme="minorHAnsi" w:cstheme="minorBidi"/>
            <w:noProof/>
            <w:lang w:eastAsia="sk-SK"/>
          </w:rPr>
          <w:tab/>
        </w:r>
        <w:r w:rsidR="00DA1D0C" w:rsidRPr="00B439BA">
          <w:rPr>
            <w:rStyle w:val="Hypertextovprepojenie"/>
            <w:rFonts w:cs="Calibri"/>
            <w:noProof/>
          </w:rPr>
          <w:t>Základné informácie o NP TSP KC – aktivita TSP</w:t>
        </w:r>
        <w:r w:rsidR="00DA1D0C">
          <w:rPr>
            <w:noProof/>
            <w:webHidden/>
          </w:rPr>
          <w:tab/>
        </w:r>
        <w:r w:rsidR="00DA1D0C">
          <w:rPr>
            <w:noProof/>
            <w:webHidden/>
          </w:rPr>
          <w:fldChar w:fldCharType="begin"/>
        </w:r>
        <w:r w:rsidR="00DA1D0C">
          <w:rPr>
            <w:noProof/>
            <w:webHidden/>
          </w:rPr>
          <w:instrText xml:space="preserve"> PAGEREF _Toc185249088 \h </w:instrText>
        </w:r>
        <w:r w:rsidR="00DA1D0C">
          <w:rPr>
            <w:noProof/>
            <w:webHidden/>
          </w:rPr>
        </w:r>
        <w:r w:rsidR="00DA1D0C">
          <w:rPr>
            <w:noProof/>
            <w:webHidden/>
          </w:rPr>
          <w:fldChar w:fldCharType="separate"/>
        </w:r>
        <w:r w:rsidR="00FB2CB9">
          <w:rPr>
            <w:noProof/>
            <w:webHidden/>
          </w:rPr>
          <w:t>7</w:t>
        </w:r>
        <w:r w:rsidR="00DA1D0C">
          <w:rPr>
            <w:noProof/>
            <w:webHidden/>
          </w:rPr>
          <w:fldChar w:fldCharType="end"/>
        </w:r>
      </w:hyperlink>
    </w:p>
    <w:p w14:paraId="34DE56E3" w14:textId="11BBDA7E" w:rsidR="00DA1D0C" w:rsidRDefault="005B3B2E">
      <w:pPr>
        <w:pStyle w:val="Obsah1"/>
        <w:rPr>
          <w:rFonts w:asciiTheme="minorHAnsi" w:eastAsiaTheme="minorEastAsia" w:hAnsiTheme="minorHAnsi" w:cstheme="minorBidi"/>
          <w:noProof/>
          <w:lang w:eastAsia="sk-SK"/>
        </w:rPr>
      </w:pPr>
      <w:hyperlink w:anchor="_Toc185249089" w:history="1">
        <w:r w:rsidR="00DA1D0C" w:rsidRPr="00B439BA">
          <w:rPr>
            <w:rStyle w:val="Hypertextovprepojenie"/>
            <w:rFonts w:cs="Calibri"/>
            <w:noProof/>
          </w:rPr>
          <w:t>4.</w:t>
        </w:r>
        <w:r w:rsidR="00DA1D0C">
          <w:rPr>
            <w:rFonts w:asciiTheme="minorHAnsi" w:eastAsiaTheme="minorEastAsia" w:hAnsiTheme="minorHAnsi" w:cstheme="minorBidi"/>
            <w:noProof/>
            <w:lang w:eastAsia="sk-SK"/>
          </w:rPr>
          <w:tab/>
        </w:r>
        <w:r w:rsidR="00DA1D0C" w:rsidRPr="00B439BA">
          <w:rPr>
            <w:rStyle w:val="Hypertextovprepojenie"/>
            <w:rFonts w:cs="Calibri"/>
            <w:noProof/>
          </w:rPr>
          <w:t>Základné rámce a procesy pred podpisom zmluvy o spolupráci</w:t>
        </w:r>
        <w:r w:rsidR="00DA1D0C">
          <w:rPr>
            <w:noProof/>
            <w:webHidden/>
          </w:rPr>
          <w:tab/>
        </w:r>
        <w:r w:rsidR="00DA1D0C">
          <w:rPr>
            <w:noProof/>
            <w:webHidden/>
          </w:rPr>
          <w:fldChar w:fldCharType="begin"/>
        </w:r>
        <w:r w:rsidR="00DA1D0C">
          <w:rPr>
            <w:noProof/>
            <w:webHidden/>
          </w:rPr>
          <w:instrText xml:space="preserve"> PAGEREF _Toc185249089 \h </w:instrText>
        </w:r>
        <w:r w:rsidR="00DA1D0C">
          <w:rPr>
            <w:noProof/>
            <w:webHidden/>
          </w:rPr>
        </w:r>
        <w:r w:rsidR="00DA1D0C">
          <w:rPr>
            <w:noProof/>
            <w:webHidden/>
          </w:rPr>
          <w:fldChar w:fldCharType="separate"/>
        </w:r>
        <w:r w:rsidR="00FB2CB9">
          <w:rPr>
            <w:noProof/>
            <w:webHidden/>
          </w:rPr>
          <w:t>8</w:t>
        </w:r>
        <w:r w:rsidR="00DA1D0C">
          <w:rPr>
            <w:noProof/>
            <w:webHidden/>
          </w:rPr>
          <w:fldChar w:fldCharType="end"/>
        </w:r>
      </w:hyperlink>
    </w:p>
    <w:p w14:paraId="50B80467" w14:textId="5EA442F5" w:rsidR="00DA1D0C" w:rsidRDefault="005B3B2E">
      <w:pPr>
        <w:pStyle w:val="Obsah1"/>
        <w:rPr>
          <w:rFonts w:asciiTheme="minorHAnsi" w:eastAsiaTheme="minorEastAsia" w:hAnsiTheme="minorHAnsi" w:cstheme="minorBidi"/>
          <w:noProof/>
          <w:lang w:eastAsia="sk-SK"/>
        </w:rPr>
      </w:pPr>
      <w:hyperlink w:anchor="_Toc185249090" w:history="1">
        <w:r w:rsidR="00DA1D0C" w:rsidRPr="00B439BA">
          <w:rPr>
            <w:rStyle w:val="Hypertextovprepojenie"/>
            <w:rFonts w:asciiTheme="majorHAnsi" w:hAnsiTheme="majorHAnsi" w:cs="Calibri Light"/>
            <w:noProof/>
          </w:rPr>
          <w:t>5.</w:t>
        </w:r>
        <w:r w:rsidR="00DA1D0C">
          <w:rPr>
            <w:rFonts w:asciiTheme="minorHAnsi" w:eastAsiaTheme="minorEastAsia" w:hAnsiTheme="minorHAnsi" w:cstheme="minorBidi"/>
            <w:noProof/>
            <w:lang w:eastAsia="sk-SK"/>
          </w:rPr>
          <w:tab/>
        </w:r>
        <w:r w:rsidR="00DA1D0C" w:rsidRPr="00B439BA">
          <w:rPr>
            <w:rStyle w:val="Hypertextovprepojenie"/>
            <w:rFonts w:asciiTheme="majorHAnsi" w:hAnsiTheme="majorHAnsi" w:cs="Calibri Light"/>
            <w:noProof/>
          </w:rPr>
          <w:t>Podporované aktivity v NP TSP KC - aktivita TSP</w:t>
        </w:r>
        <w:r w:rsidR="00DA1D0C">
          <w:rPr>
            <w:noProof/>
            <w:webHidden/>
          </w:rPr>
          <w:tab/>
        </w:r>
        <w:r w:rsidR="00DA1D0C">
          <w:rPr>
            <w:noProof/>
            <w:webHidden/>
          </w:rPr>
          <w:fldChar w:fldCharType="begin"/>
        </w:r>
        <w:r w:rsidR="00DA1D0C">
          <w:rPr>
            <w:noProof/>
            <w:webHidden/>
          </w:rPr>
          <w:instrText xml:space="preserve"> PAGEREF _Toc185249090 \h </w:instrText>
        </w:r>
        <w:r w:rsidR="00DA1D0C">
          <w:rPr>
            <w:noProof/>
            <w:webHidden/>
          </w:rPr>
        </w:r>
        <w:r w:rsidR="00DA1D0C">
          <w:rPr>
            <w:noProof/>
            <w:webHidden/>
          </w:rPr>
          <w:fldChar w:fldCharType="separate"/>
        </w:r>
        <w:r w:rsidR="00FB2CB9">
          <w:rPr>
            <w:noProof/>
            <w:webHidden/>
          </w:rPr>
          <w:t>8</w:t>
        </w:r>
        <w:r w:rsidR="00DA1D0C">
          <w:rPr>
            <w:noProof/>
            <w:webHidden/>
          </w:rPr>
          <w:fldChar w:fldCharType="end"/>
        </w:r>
      </w:hyperlink>
    </w:p>
    <w:p w14:paraId="3E8DC2C4" w14:textId="336EBA84" w:rsidR="00DA1D0C" w:rsidRDefault="005B3B2E">
      <w:pPr>
        <w:pStyle w:val="Obsah2"/>
        <w:rPr>
          <w:rFonts w:asciiTheme="minorHAnsi" w:eastAsiaTheme="minorEastAsia" w:hAnsiTheme="minorHAnsi" w:cstheme="minorBidi"/>
          <w:lang w:eastAsia="sk-SK"/>
        </w:rPr>
      </w:pPr>
      <w:hyperlink w:anchor="_Toc185249091" w:history="1">
        <w:r w:rsidR="00DA1D0C" w:rsidRPr="00B439BA">
          <w:rPr>
            <w:rStyle w:val="Hypertextovprepojenie"/>
            <w:rFonts w:asciiTheme="majorHAnsi" w:hAnsiTheme="majorHAnsi" w:cs="Calibri Light"/>
            <w:lang w:eastAsia="sk-SK"/>
          </w:rPr>
          <w:t xml:space="preserve">5.1 </w:t>
        </w:r>
        <w:r w:rsidR="00DA1D0C">
          <w:rPr>
            <w:rFonts w:asciiTheme="minorHAnsi" w:eastAsiaTheme="minorEastAsia" w:hAnsiTheme="minorHAnsi" w:cstheme="minorBidi"/>
            <w:lang w:eastAsia="sk-SK"/>
          </w:rPr>
          <w:tab/>
        </w:r>
        <w:r w:rsidR="00DA1D0C" w:rsidRPr="00B439BA">
          <w:rPr>
            <w:rStyle w:val="Hypertextovprepojenie"/>
            <w:rFonts w:asciiTheme="majorHAnsi" w:hAnsiTheme="majorHAnsi" w:cs="Calibri Light"/>
            <w:lang w:eastAsia="sk-SK"/>
          </w:rPr>
          <w:t>Výkon terénnej sociálnej práce a terénnej práce</w:t>
        </w:r>
        <w:r w:rsidR="00DA1D0C">
          <w:rPr>
            <w:webHidden/>
          </w:rPr>
          <w:tab/>
        </w:r>
        <w:r w:rsidR="00DA1D0C">
          <w:rPr>
            <w:webHidden/>
          </w:rPr>
          <w:fldChar w:fldCharType="begin"/>
        </w:r>
        <w:r w:rsidR="00DA1D0C">
          <w:rPr>
            <w:webHidden/>
          </w:rPr>
          <w:instrText xml:space="preserve"> PAGEREF _Toc185249091 \h </w:instrText>
        </w:r>
        <w:r w:rsidR="00DA1D0C">
          <w:rPr>
            <w:webHidden/>
          </w:rPr>
        </w:r>
        <w:r w:rsidR="00DA1D0C">
          <w:rPr>
            <w:webHidden/>
          </w:rPr>
          <w:fldChar w:fldCharType="separate"/>
        </w:r>
        <w:r w:rsidR="00FB2CB9">
          <w:rPr>
            <w:webHidden/>
          </w:rPr>
          <w:t>8</w:t>
        </w:r>
        <w:r w:rsidR="00DA1D0C">
          <w:rPr>
            <w:webHidden/>
          </w:rPr>
          <w:fldChar w:fldCharType="end"/>
        </w:r>
      </w:hyperlink>
    </w:p>
    <w:p w14:paraId="5F75A52E" w14:textId="4250736F" w:rsidR="00DA1D0C" w:rsidRDefault="005B3B2E">
      <w:pPr>
        <w:pStyle w:val="Obsah2"/>
        <w:rPr>
          <w:rFonts w:asciiTheme="minorHAnsi" w:eastAsiaTheme="minorEastAsia" w:hAnsiTheme="minorHAnsi" w:cstheme="minorBidi"/>
          <w:lang w:eastAsia="sk-SK"/>
        </w:rPr>
      </w:pPr>
      <w:hyperlink w:anchor="_Toc185249092" w:history="1">
        <w:r w:rsidR="00DA1D0C" w:rsidRPr="00B439BA">
          <w:rPr>
            <w:rStyle w:val="Hypertextovprepojenie"/>
            <w:rFonts w:asciiTheme="majorHAnsi" w:hAnsiTheme="majorHAnsi" w:cs="Calibri Light"/>
            <w:lang w:eastAsia="sk-SK"/>
          </w:rPr>
          <w:t xml:space="preserve">5.2 </w:t>
        </w:r>
        <w:r w:rsidR="00DA1D0C">
          <w:rPr>
            <w:rFonts w:asciiTheme="minorHAnsi" w:eastAsiaTheme="minorEastAsia" w:hAnsiTheme="minorHAnsi" w:cstheme="minorBidi"/>
            <w:lang w:eastAsia="sk-SK"/>
          </w:rPr>
          <w:tab/>
        </w:r>
        <w:r w:rsidR="00DA1D0C" w:rsidRPr="00B439BA">
          <w:rPr>
            <w:rStyle w:val="Hypertextovprepojenie"/>
            <w:rFonts w:asciiTheme="majorHAnsi" w:hAnsiTheme="majorHAnsi" w:cs="Calibri Light"/>
            <w:lang w:eastAsia="sk-SK"/>
          </w:rPr>
          <w:t>Nadväzujúce odborné činnosti - aktivity odborných pracovníkov</w:t>
        </w:r>
        <w:r w:rsidR="00DA1D0C">
          <w:rPr>
            <w:webHidden/>
          </w:rPr>
          <w:tab/>
        </w:r>
        <w:r w:rsidR="00DA1D0C">
          <w:rPr>
            <w:webHidden/>
          </w:rPr>
          <w:fldChar w:fldCharType="begin"/>
        </w:r>
        <w:r w:rsidR="00DA1D0C">
          <w:rPr>
            <w:webHidden/>
          </w:rPr>
          <w:instrText xml:space="preserve"> PAGEREF _Toc185249092 \h </w:instrText>
        </w:r>
        <w:r w:rsidR="00DA1D0C">
          <w:rPr>
            <w:webHidden/>
          </w:rPr>
        </w:r>
        <w:r w:rsidR="00DA1D0C">
          <w:rPr>
            <w:webHidden/>
          </w:rPr>
          <w:fldChar w:fldCharType="separate"/>
        </w:r>
        <w:r w:rsidR="00FB2CB9">
          <w:rPr>
            <w:webHidden/>
          </w:rPr>
          <w:t>10</w:t>
        </w:r>
        <w:r w:rsidR="00DA1D0C">
          <w:rPr>
            <w:webHidden/>
          </w:rPr>
          <w:fldChar w:fldCharType="end"/>
        </w:r>
      </w:hyperlink>
    </w:p>
    <w:p w14:paraId="3F4EB698" w14:textId="6B7C1FBF" w:rsidR="00DA1D0C" w:rsidRDefault="005B3B2E">
      <w:pPr>
        <w:pStyle w:val="Obsah1"/>
        <w:rPr>
          <w:rFonts w:asciiTheme="minorHAnsi" w:eastAsiaTheme="minorEastAsia" w:hAnsiTheme="minorHAnsi" w:cstheme="minorBidi"/>
          <w:noProof/>
          <w:lang w:eastAsia="sk-SK"/>
        </w:rPr>
      </w:pPr>
      <w:hyperlink w:anchor="_Toc185249093" w:history="1">
        <w:r w:rsidR="00DA1D0C" w:rsidRPr="00B439BA">
          <w:rPr>
            <w:rStyle w:val="Hypertextovprepojenie"/>
            <w:rFonts w:asciiTheme="majorHAnsi" w:hAnsiTheme="majorHAnsi" w:cs="Calibri Light"/>
            <w:noProof/>
          </w:rPr>
          <w:t>6.</w:t>
        </w:r>
        <w:r w:rsidR="00DA1D0C">
          <w:rPr>
            <w:rFonts w:asciiTheme="minorHAnsi" w:eastAsiaTheme="minorEastAsia" w:hAnsiTheme="minorHAnsi" w:cstheme="minorBidi"/>
            <w:noProof/>
            <w:lang w:eastAsia="sk-SK"/>
          </w:rPr>
          <w:tab/>
        </w:r>
        <w:r w:rsidR="00DA1D0C" w:rsidRPr="00B439BA">
          <w:rPr>
            <w:rStyle w:val="Hypertextovprepojenie"/>
            <w:rFonts w:asciiTheme="majorHAnsi" w:hAnsiTheme="majorHAnsi" w:cs="Calibri Light"/>
            <w:noProof/>
          </w:rPr>
          <w:t>Financovanie podporovaných aktivít</w:t>
        </w:r>
        <w:r w:rsidR="00DA1D0C">
          <w:rPr>
            <w:noProof/>
            <w:webHidden/>
          </w:rPr>
          <w:tab/>
        </w:r>
        <w:r w:rsidR="00DA1D0C">
          <w:rPr>
            <w:noProof/>
            <w:webHidden/>
          </w:rPr>
          <w:fldChar w:fldCharType="begin"/>
        </w:r>
        <w:r w:rsidR="00DA1D0C">
          <w:rPr>
            <w:noProof/>
            <w:webHidden/>
          </w:rPr>
          <w:instrText xml:space="preserve"> PAGEREF _Toc185249093 \h </w:instrText>
        </w:r>
        <w:r w:rsidR="00DA1D0C">
          <w:rPr>
            <w:noProof/>
            <w:webHidden/>
          </w:rPr>
        </w:r>
        <w:r w:rsidR="00DA1D0C">
          <w:rPr>
            <w:noProof/>
            <w:webHidden/>
          </w:rPr>
          <w:fldChar w:fldCharType="separate"/>
        </w:r>
        <w:r w:rsidR="00FB2CB9">
          <w:rPr>
            <w:noProof/>
            <w:webHidden/>
          </w:rPr>
          <w:t>10</w:t>
        </w:r>
        <w:r w:rsidR="00DA1D0C">
          <w:rPr>
            <w:noProof/>
            <w:webHidden/>
          </w:rPr>
          <w:fldChar w:fldCharType="end"/>
        </w:r>
      </w:hyperlink>
    </w:p>
    <w:p w14:paraId="49BFB9BD" w14:textId="58C94BB3" w:rsidR="00DA1D0C" w:rsidRDefault="005B3B2E">
      <w:pPr>
        <w:pStyle w:val="Obsah2"/>
        <w:rPr>
          <w:rFonts w:asciiTheme="minorHAnsi" w:eastAsiaTheme="minorEastAsia" w:hAnsiTheme="minorHAnsi" w:cstheme="minorBidi"/>
          <w:lang w:eastAsia="sk-SK"/>
        </w:rPr>
      </w:pPr>
      <w:hyperlink w:anchor="_Toc185249094" w:history="1">
        <w:r w:rsidR="00DA1D0C" w:rsidRPr="00B439BA">
          <w:rPr>
            <w:rStyle w:val="Hypertextovprepojenie"/>
            <w:rFonts w:asciiTheme="majorHAnsi" w:hAnsiTheme="majorHAnsi" w:cs="Calibri Light"/>
            <w:lang w:eastAsia="sk-SK"/>
          </w:rPr>
          <w:t>6.1</w:t>
        </w:r>
        <w:r w:rsidR="00DA1D0C">
          <w:rPr>
            <w:rFonts w:asciiTheme="minorHAnsi" w:eastAsiaTheme="minorEastAsia" w:hAnsiTheme="minorHAnsi" w:cstheme="minorBidi"/>
            <w:lang w:eastAsia="sk-SK"/>
          </w:rPr>
          <w:tab/>
        </w:r>
        <w:r w:rsidR="00DA1D0C" w:rsidRPr="00B439BA">
          <w:rPr>
            <w:rStyle w:val="Hypertextovprepojenie"/>
            <w:rFonts w:asciiTheme="majorHAnsi" w:hAnsiTheme="majorHAnsi" w:cs="Calibri Light"/>
            <w:lang w:eastAsia="sk-SK"/>
          </w:rPr>
          <w:t>Financovanie zapojeného subjektu do NP</w:t>
        </w:r>
        <w:r w:rsidR="00DA1D0C">
          <w:rPr>
            <w:webHidden/>
          </w:rPr>
          <w:tab/>
        </w:r>
        <w:r w:rsidR="00DA1D0C">
          <w:rPr>
            <w:webHidden/>
          </w:rPr>
          <w:fldChar w:fldCharType="begin"/>
        </w:r>
        <w:r w:rsidR="00DA1D0C">
          <w:rPr>
            <w:webHidden/>
          </w:rPr>
          <w:instrText xml:space="preserve"> PAGEREF _Toc185249094 \h </w:instrText>
        </w:r>
        <w:r w:rsidR="00DA1D0C">
          <w:rPr>
            <w:webHidden/>
          </w:rPr>
        </w:r>
        <w:r w:rsidR="00DA1D0C">
          <w:rPr>
            <w:webHidden/>
          </w:rPr>
          <w:fldChar w:fldCharType="separate"/>
        </w:r>
        <w:r w:rsidR="00FB2CB9">
          <w:rPr>
            <w:webHidden/>
          </w:rPr>
          <w:t>10</w:t>
        </w:r>
        <w:r w:rsidR="00DA1D0C">
          <w:rPr>
            <w:webHidden/>
          </w:rPr>
          <w:fldChar w:fldCharType="end"/>
        </w:r>
      </w:hyperlink>
    </w:p>
    <w:p w14:paraId="5B455D4D" w14:textId="582D8830" w:rsidR="00DA1D0C" w:rsidRDefault="005B3B2E">
      <w:pPr>
        <w:pStyle w:val="Obsah2"/>
        <w:rPr>
          <w:rFonts w:asciiTheme="minorHAnsi" w:eastAsiaTheme="minorEastAsia" w:hAnsiTheme="minorHAnsi" w:cstheme="minorBidi"/>
          <w:lang w:eastAsia="sk-SK"/>
        </w:rPr>
      </w:pPr>
      <w:hyperlink w:anchor="_Toc185249095" w:history="1">
        <w:r w:rsidR="00DA1D0C" w:rsidRPr="00B439BA">
          <w:rPr>
            <w:rStyle w:val="Hypertextovprepojenie"/>
            <w:rFonts w:asciiTheme="majorHAnsi" w:hAnsiTheme="majorHAnsi" w:cs="Calibri Light"/>
            <w:lang w:eastAsia="sk-SK"/>
          </w:rPr>
          <w:t>6.2</w:t>
        </w:r>
        <w:r w:rsidR="00DA1D0C">
          <w:rPr>
            <w:rFonts w:asciiTheme="minorHAnsi" w:eastAsiaTheme="minorEastAsia" w:hAnsiTheme="minorHAnsi" w:cstheme="minorBidi"/>
            <w:lang w:eastAsia="sk-SK"/>
          </w:rPr>
          <w:tab/>
        </w:r>
        <w:r w:rsidR="00DA1D0C" w:rsidRPr="00B439BA">
          <w:rPr>
            <w:rStyle w:val="Hypertextovprepojenie"/>
            <w:rFonts w:asciiTheme="majorHAnsi" w:hAnsiTheme="majorHAnsi" w:cs="Calibri Light"/>
            <w:lang w:eastAsia="sk-SK"/>
          </w:rPr>
          <w:t>Mzdové náklady na výkon zamestnancov</w:t>
        </w:r>
        <w:r w:rsidR="00DA1D0C">
          <w:rPr>
            <w:webHidden/>
          </w:rPr>
          <w:tab/>
        </w:r>
        <w:r w:rsidR="00DA1D0C">
          <w:rPr>
            <w:webHidden/>
          </w:rPr>
          <w:fldChar w:fldCharType="begin"/>
        </w:r>
        <w:r w:rsidR="00DA1D0C">
          <w:rPr>
            <w:webHidden/>
          </w:rPr>
          <w:instrText xml:space="preserve"> PAGEREF _Toc185249095 \h </w:instrText>
        </w:r>
        <w:r w:rsidR="00DA1D0C">
          <w:rPr>
            <w:webHidden/>
          </w:rPr>
        </w:r>
        <w:r w:rsidR="00DA1D0C">
          <w:rPr>
            <w:webHidden/>
          </w:rPr>
          <w:fldChar w:fldCharType="separate"/>
        </w:r>
        <w:r w:rsidR="00FB2CB9">
          <w:rPr>
            <w:webHidden/>
          </w:rPr>
          <w:t>11</w:t>
        </w:r>
        <w:r w:rsidR="00DA1D0C">
          <w:rPr>
            <w:webHidden/>
          </w:rPr>
          <w:fldChar w:fldCharType="end"/>
        </w:r>
      </w:hyperlink>
    </w:p>
    <w:p w14:paraId="0F19446B" w14:textId="16C94194" w:rsidR="00DA1D0C" w:rsidRDefault="005B3B2E">
      <w:pPr>
        <w:pStyle w:val="Obsah2"/>
        <w:rPr>
          <w:rFonts w:asciiTheme="minorHAnsi" w:eastAsiaTheme="minorEastAsia" w:hAnsiTheme="minorHAnsi" w:cstheme="minorBidi"/>
          <w:lang w:eastAsia="sk-SK"/>
        </w:rPr>
      </w:pPr>
      <w:hyperlink w:anchor="_Toc185249096" w:history="1">
        <w:r w:rsidR="00DA1D0C" w:rsidRPr="00B439BA">
          <w:rPr>
            <w:rStyle w:val="Hypertextovprepojenie"/>
            <w:rFonts w:asciiTheme="majorHAnsi" w:hAnsiTheme="majorHAnsi" w:cs="Calibri Light"/>
            <w:lang w:eastAsia="sk-SK"/>
          </w:rPr>
          <w:t>6.3</w:t>
        </w:r>
        <w:r w:rsidR="00DA1D0C">
          <w:rPr>
            <w:rFonts w:asciiTheme="minorHAnsi" w:eastAsiaTheme="minorEastAsia" w:hAnsiTheme="minorHAnsi" w:cstheme="minorBidi"/>
            <w:lang w:eastAsia="sk-SK"/>
          </w:rPr>
          <w:tab/>
        </w:r>
        <w:r w:rsidR="00DA1D0C" w:rsidRPr="00B439BA">
          <w:rPr>
            <w:rStyle w:val="Hypertextovprepojenie"/>
            <w:rFonts w:asciiTheme="majorHAnsi" w:hAnsiTheme="majorHAnsi" w:cs="Calibri Light"/>
            <w:lang w:eastAsia="sk-SK"/>
          </w:rPr>
          <w:t>Financovanie mzdových nákladov pred podpisom Zmluvy o spolupráci</w:t>
        </w:r>
        <w:r w:rsidR="00DA1D0C">
          <w:rPr>
            <w:webHidden/>
          </w:rPr>
          <w:tab/>
        </w:r>
        <w:r w:rsidR="00DA1D0C">
          <w:rPr>
            <w:webHidden/>
          </w:rPr>
          <w:fldChar w:fldCharType="begin"/>
        </w:r>
        <w:r w:rsidR="00DA1D0C">
          <w:rPr>
            <w:webHidden/>
          </w:rPr>
          <w:instrText xml:space="preserve"> PAGEREF _Toc185249096 \h </w:instrText>
        </w:r>
        <w:r w:rsidR="00DA1D0C">
          <w:rPr>
            <w:webHidden/>
          </w:rPr>
        </w:r>
        <w:r w:rsidR="00DA1D0C">
          <w:rPr>
            <w:webHidden/>
          </w:rPr>
          <w:fldChar w:fldCharType="separate"/>
        </w:r>
        <w:r w:rsidR="00FB2CB9">
          <w:rPr>
            <w:webHidden/>
          </w:rPr>
          <w:t>13</w:t>
        </w:r>
        <w:r w:rsidR="00DA1D0C">
          <w:rPr>
            <w:webHidden/>
          </w:rPr>
          <w:fldChar w:fldCharType="end"/>
        </w:r>
      </w:hyperlink>
    </w:p>
    <w:p w14:paraId="5762707F" w14:textId="2BBF374A" w:rsidR="00DA1D0C" w:rsidRDefault="005B3B2E">
      <w:pPr>
        <w:pStyle w:val="Obsah2"/>
        <w:rPr>
          <w:rFonts w:asciiTheme="minorHAnsi" w:eastAsiaTheme="minorEastAsia" w:hAnsiTheme="minorHAnsi" w:cstheme="minorBidi"/>
          <w:lang w:eastAsia="sk-SK"/>
        </w:rPr>
      </w:pPr>
      <w:hyperlink w:anchor="_Toc185249097" w:history="1">
        <w:r w:rsidR="00DA1D0C" w:rsidRPr="00B439BA">
          <w:rPr>
            <w:rStyle w:val="Hypertextovprepojenie"/>
            <w:rFonts w:asciiTheme="majorHAnsi" w:hAnsiTheme="majorHAnsi" w:cs="Calibri Light"/>
            <w:lang w:eastAsia="sk-SK"/>
          </w:rPr>
          <w:t>6.4</w:t>
        </w:r>
        <w:r w:rsidR="00DA1D0C">
          <w:rPr>
            <w:rFonts w:asciiTheme="minorHAnsi" w:eastAsiaTheme="minorEastAsia" w:hAnsiTheme="minorHAnsi" w:cstheme="minorBidi"/>
            <w:lang w:eastAsia="sk-SK"/>
          </w:rPr>
          <w:tab/>
        </w:r>
        <w:r w:rsidR="00DA1D0C" w:rsidRPr="00B439BA">
          <w:rPr>
            <w:rStyle w:val="Hypertextovprepojenie"/>
            <w:rFonts w:asciiTheme="majorHAnsi" w:hAnsiTheme="majorHAnsi" w:cs="Calibri Light"/>
            <w:lang w:eastAsia="sk-SK"/>
          </w:rPr>
          <w:t>Náklady na zostávajúce oprávnené výdavky</w:t>
        </w:r>
        <w:r w:rsidR="00DA1D0C">
          <w:rPr>
            <w:webHidden/>
          </w:rPr>
          <w:tab/>
        </w:r>
        <w:r w:rsidR="00DA1D0C">
          <w:rPr>
            <w:webHidden/>
          </w:rPr>
          <w:fldChar w:fldCharType="begin"/>
        </w:r>
        <w:r w:rsidR="00DA1D0C">
          <w:rPr>
            <w:webHidden/>
          </w:rPr>
          <w:instrText xml:space="preserve"> PAGEREF _Toc185249097 \h </w:instrText>
        </w:r>
        <w:r w:rsidR="00DA1D0C">
          <w:rPr>
            <w:webHidden/>
          </w:rPr>
        </w:r>
        <w:r w:rsidR="00DA1D0C">
          <w:rPr>
            <w:webHidden/>
          </w:rPr>
          <w:fldChar w:fldCharType="separate"/>
        </w:r>
        <w:r w:rsidR="00FB2CB9">
          <w:rPr>
            <w:webHidden/>
          </w:rPr>
          <w:t>14</w:t>
        </w:r>
        <w:r w:rsidR="00DA1D0C">
          <w:rPr>
            <w:webHidden/>
          </w:rPr>
          <w:fldChar w:fldCharType="end"/>
        </w:r>
      </w:hyperlink>
    </w:p>
    <w:p w14:paraId="768297BE" w14:textId="6F7AD5A8" w:rsidR="00DA1D0C" w:rsidRDefault="005B3B2E">
      <w:pPr>
        <w:pStyle w:val="Obsah2"/>
        <w:rPr>
          <w:rFonts w:asciiTheme="minorHAnsi" w:eastAsiaTheme="minorEastAsia" w:hAnsiTheme="minorHAnsi" w:cstheme="minorBidi"/>
          <w:lang w:eastAsia="sk-SK"/>
        </w:rPr>
      </w:pPr>
      <w:hyperlink w:anchor="_Toc185249098" w:history="1">
        <w:r w:rsidR="00DA1D0C" w:rsidRPr="00B439BA">
          <w:rPr>
            <w:rStyle w:val="Hypertextovprepojenie"/>
            <w:rFonts w:asciiTheme="majorHAnsi" w:hAnsiTheme="majorHAnsi" w:cs="Calibri Light"/>
            <w:lang w:eastAsia="sk-SK"/>
          </w:rPr>
          <w:t>6.5</w:t>
        </w:r>
        <w:r w:rsidR="00DA1D0C">
          <w:rPr>
            <w:rFonts w:asciiTheme="minorHAnsi" w:eastAsiaTheme="minorEastAsia" w:hAnsiTheme="minorHAnsi" w:cstheme="minorBidi"/>
            <w:lang w:eastAsia="sk-SK"/>
          </w:rPr>
          <w:tab/>
        </w:r>
        <w:r w:rsidR="00DA1D0C" w:rsidRPr="00B439BA">
          <w:rPr>
            <w:rStyle w:val="Hypertextovprepojenie"/>
            <w:rFonts w:asciiTheme="majorHAnsi" w:hAnsiTheme="majorHAnsi" w:cs="Calibri Light"/>
            <w:lang w:eastAsia="sk-SK"/>
          </w:rPr>
          <w:t>Všeobecné podmienky oprávnenosti</w:t>
        </w:r>
        <w:r w:rsidR="00DA1D0C">
          <w:rPr>
            <w:webHidden/>
          </w:rPr>
          <w:tab/>
        </w:r>
        <w:r w:rsidR="00DA1D0C">
          <w:rPr>
            <w:webHidden/>
          </w:rPr>
          <w:fldChar w:fldCharType="begin"/>
        </w:r>
        <w:r w:rsidR="00DA1D0C">
          <w:rPr>
            <w:webHidden/>
          </w:rPr>
          <w:instrText xml:space="preserve"> PAGEREF _Toc185249098 \h </w:instrText>
        </w:r>
        <w:r w:rsidR="00DA1D0C">
          <w:rPr>
            <w:webHidden/>
          </w:rPr>
        </w:r>
        <w:r w:rsidR="00DA1D0C">
          <w:rPr>
            <w:webHidden/>
          </w:rPr>
          <w:fldChar w:fldCharType="separate"/>
        </w:r>
        <w:r w:rsidR="00FB2CB9">
          <w:rPr>
            <w:webHidden/>
          </w:rPr>
          <w:t>15</w:t>
        </w:r>
        <w:r w:rsidR="00DA1D0C">
          <w:rPr>
            <w:webHidden/>
          </w:rPr>
          <w:fldChar w:fldCharType="end"/>
        </w:r>
      </w:hyperlink>
    </w:p>
    <w:p w14:paraId="0B044B8A" w14:textId="36768687" w:rsidR="00DA1D0C" w:rsidRDefault="005B3B2E">
      <w:pPr>
        <w:pStyle w:val="Obsah2"/>
        <w:rPr>
          <w:rFonts w:asciiTheme="minorHAnsi" w:eastAsiaTheme="minorEastAsia" w:hAnsiTheme="minorHAnsi" w:cstheme="minorBidi"/>
          <w:lang w:eastAsia="sk-SK"/>
        </w:rPr>
      </w:pPr>
      <w:hyperlink w:anchor="_Toc185249099" w:history="1">
        <w:r w:rsidR="00DA1D0C" w:rsidRPr="00B439BA">
          <w:rPr>
            <w:rStyle w:val="Hypertextovprepojenie"/>
            <w:rFonts w:asciiTheme="majorHAnsi" w:hAnsiTheme="majorHAnsi" w:cs="Calibri Light"/>
            <w:lang w:eastAsia="sk-SK"/>
          </w:rPr>
          <w:t>6.6</w:t>
        </w:r>
        <w:r w:rsidR="00DA1D0C">
          <w:rPr>
            <w:rFonts w:asciiTheme="minorHAnsi" w:eastAsiaTheme="minorEastAsia" w:hAnsiTheme="minorHAnsi" w:cstheme="minorBidi"/>
            <w:lang w:eastAsia="sk-SK"/>
          </w:rPr>
          <w:tab/>
        </w:r>
        <w:r w:rsidR="00DA1D0C" w:rsidRPr="00B439BA">
          <w:rPr>
            <w:rStyle w:val="Hypertextovprepojenie"/>
            <w:rFonts w:asciiTheme="majorHAnsi" w:hAnsiTheme="majorHAnsi" w:cs="Calibri Light"/>
            <w:lang w:eastAsia="sk-SK"/>
          </w:rPr>
          <w:t>Žiadosť o platbu</w:t>
        </w:r>
        <w:r w:rsidR="00DA1D0C">
          <w:rPr>
            <w:webHidden/>
          </w:rPr>
          <w:tab/>
        </w:r>
        <w:r w:rsidR="00DA1D0C">
          <w:rPr>
            <w:webHidden/>
          </w:rPr>
          <w:fldChar w:fldCharType="begin"/>
        </w:r>
        <w:r w:rsidR="00DA1D0C">
          <w:rPr>
            <w:webHidden/>
          </w:rPr>
          <w:instrText xml:space="preserve"> PAGEREF _Toc185249099 \h </w:instrText>
        </w:r>
        <w:r w:rsidR="00DA1D0C">
          <w:rPr>
            <w:webHidden/>
          </w:rPr>
        </w:r>
        <w:r w:rsidR="00DA1D0C">
          <w:rPr>
            <w:webHidden/>
          </w:rPr>
          <w:fldChar w:fldCharType="separate"/>
        </w:r>
        <w:r w:rsidR="00FB2CB9">
          <w:rPr>
            <w:webHidden/>
          </w:rPr>
          <w:t>16</w:t>
        </w:r>
        <w:r w:rsidR="00DA1D0C">
          <w:rPr>
            <w:webHidden/>
          </w:rPr>
          <w:fldChar w:fldCharType="end"/>
        </w:r>
      </w:hyperlink>
    </w:p>
    <w:p w14:paraId="3ED295D2" w14:textId="2ECA50BA" w:rsidR="00DA1D0C" w:rsidRDefault="005B3B2E">
      <w:pPr>
        <w:pStyle w:val="Obsah1"/>
        <w:rPr>
          <w:rFonts w:asciiTheme="minorHAnsi" w:eastAsiaTheme="minorEastAsia" w:hAnsiTheme="minorHAnsi" w:cstheme="minorBidi"/>
          <w:noProof/>
          <w:lang w:eastAsia="sk-SK"/>
        </w:rPr>
      </w:pPr>
      <w:hyperlink w:anchor="_Toc185249100" w:history="1">
        <w:r w:rsidR="00DA1D0C" w:rsidRPr="00B439BA">
          <w:rPr>
            <w:rStyle w:val="Hypertextovprepojenie"/>
            <w:rFonts w:asciiTheme="majorHAnsi" w:hAnsiTheme="majorHAnsi" w:cs="Calibri Light"/>
            <w:noProof/>
          </w:rPr>
          <w:t>7.</w:t>
        </w:r>
        <w:r w:rsidR="00DA1D0C">
          <w:rPr>
            <w:rFonts w:asciiTheme="minorHAnsi" w:eastAsiaTheme="minorEastAsia" w:hAnsiTheme="minorHAnsi" w:cstheme="minorBidi"/>
            <w:noProof/>
            <w:lang w:eastAsia="sk-SK"/>
          </w:rPr>
          <w:tab/>
        </w:r>
        <w:r w:rsidR="00DA1D0C" w:rsidRPr="00B439BA">
          <w:rPr>
            <w:rStyle w:val="Hypertextovprepojenie"/>
            <w:rFonts w:asciiTheme="majorHAnsi" w:hAnsiTheme="majorHAnsi" w:cs="Calibri Light"/>
            <w:noProof/>
          </w:rPr>
          <w:t>Zabezpečenie výkonu Podporovaných aktivít</w:t>
        </w:r>
        <w:r w:rsidR="00DA1D0C">
          <w:rPr>
            <w:noProof/>
            <w:webHidden/>
          </w:rPr>
          <w:tab/>
        </w:r>
        <w:r w:rsidR="00DA1D0C">
          <w:rPr>
            <w:noProof/>
            <w:webHidden/>
          </w:rPr>
          <w:fldChar w:fldCharType="begin"/>
        </w:r>
        <w:r w:rsidR="00DA1D0C">
          <w:rPr>
            <w:noProof/>
            <w:webHidden/>
          </w:rPr>
          <w:instrText xml:space="preserve"> PAGEREF _Toc185249100 \h </w:instrText>
        </w:r>
        <w:r w:rsidR="00DA1D0C">
          <w:rPr>
            <w:noProof/>
            <w:webHidden/>
          </w:rPr>
        </w:r>
        <w:r w:rsidR="00DA1D0C">
          <w:rPr>
            <w:noProof/>
            <w:webHidden/>
          </w:rPr>
          <w:fldChar w:fldCharType="separate"/>
        </w:r>
        <w:r w:rsidR="00FB2CB9">
          <w:rPr>
            <w:noProof/>
            <w:webHidden/>
          </w:rPr>
          <w:t>18</w:t>
        </w:r>
        <w:r w:rsidR="00DA1D0C">
          <w:rPr>
            <w:noProof/>
            <w:webHidden/>
          </w:rPr>
          <w:fldChar w:fldCharType="end"/>
        </w:r>
      </w:hyperlink>
    </w:p>
    <w:p w14:paraId="2FCA64F8" w14:textId="5D97984A" w:rsidR="00DA1D0C" w:rsidRDefault="005B3B2E">
      <w:pPr>
        <w:pStyle w:val="Obsah2"/>
        <w:rPr>
          <w:rFonts w:asciiTheme="minorHAnsi" w:eastAsiaTheme="minorEastAsia" w:hAnsiTheme="minorHAnsi" w:cstheme="minorBidi"/>
          <w:lang w:eastAsia="sk-SK"/>
        </w:rPr>
      </w:pPr>
      <w:hyperlink w:anchor="_Toc185249101" w:history="1">
        <w:r w:rsidR="00DA1D0C" w:rsidRPr="00B439BA">
          <w:rPr>
            <w:rStyle w:val="Hypertextovprepojenie"/>
            <w:rFonts w:asciiTheme="majorHAnsi" w:hAnsiTheme="majorHAnsi" w:cs="Calibri Light"/>
          </w:rPr>
          <w:t>7.1</w:t>
        </w:r>
        <w:r w:rsidR="00DA1D0C">
          <w:rPr>
            <w:rFonts w:asciiTheme="minorHAnsi" w:eastAsiaTheme="minorEastAsia" w:hAnsiTheme="minorHAnsi" w:cstheme="minorBidi"/>
            <w:lang w:eastAsia="sk-SK"/>
          </w:rPr>
          <w:tab/>
        </w:r>
        <w:r w:rsidR="00DA1D0C" w:rsidRPr="00B439BA">
          <w:rPr>
            <w:rStyle w:val="Hypertextovprepojenie"/>
            <w:rFonts w:asciiTheme="majorHAnsi" w:hAnsiTheme="majorHAnsi" w:cs="Calibri Light"/>
          </w:rPr>
          <w:t>Podmienky výberu podporovaných zamestnancov a ich zamestnávania</w:t>
        </w:r>
        <w:r w:rsidR="00DA1D0C">
          <w:rPr>
            <w:webHidden/>
          </w:rPr>
          <w:tab/>
        </w:r>
        <w:r w:rsidR="00DA1D0C">
          <w:rPr>
            <w:webHidden/>
          </w:rPr>
          <w:fldChar w:fldCharType="begin"/>
        </w:r>
        <w:r w:rsidR="00DA1D0C">
          <w:rPr>
            <w:webHidden/>
          </w:rPr>
          <w:instrText xml:space="preserve"> PAGEREF _Toc185249101 \h </w:instrText>
        </w:r>
        <w:r w:rsidR="00DA1D0C">
          <w:rPr>
            <w:webHidden/>
          </w:rPr>
        </w:r>
        <w:r w:rsidR="00DA1D0C">
          <w:rPr>
            <w:webHidden/>
          </w:rPr>
          <w:fldChar w:fldCharType="separate"/>
        </w:r>
        <w:r w:rsidR="00FB2CB9">
          <w:rPr>
            <w:webHidden/>
          </w:rPr>
          <w:t>18</w:t>
        </w:r>
        <w:r w:rsidR="00DA1D0C">
          <w:rPr>
            <w:webHidden/>
          </w:rPr>
          <w:fldChar w:fldCharType="end"/>
        </w:r>
      </w:hyperlink>
    </w:p>
    <w:p w14:paraId="0290431B" w14:textId="297D4502" w:rsidR="00DA1D0C" w:rsidRDefault="005B3B2E">
      <w:pPr>
        <w:pStyle w:val="Obsah2"/>
        <w:rPr>
          <w:rFonts w:asciiTheme="minorHAnsi" w:eastAsiaTheme="minorEastAsia" w:hAnsiTheme="minorHAnsi" w:cstheme="minorBidi"/>
          <w:lang w:eastAsia="sk-SK"/>
        </w:rPr>
      </w:pPr>
      <w:hyperlink w:anchor="_Toc185249102" w:history="1">
        <w:r w:rsidR="00DA1D0C" w:rsidRPr="00B439BA">
          <w:rPr>
            <w:rStyle w:val="Hypertextovprepojenie"/>
            <w:rFonts w:asciiTheme="majorHAnsi" w:hAnsiTheme="majorHAnsi" w:cs="Calibri Light"/>
          </w:rPr>
          <w:t>7.2</w:t>
        </w:r>
        <w:r w:rsidR="00DA1D0C">
          <w:rPr>
            <w:rFonts w:asciiTheme="minorHAnsi" w:eastAsiaTheme="minorEastAsia" w:hAnsiTheme="minorHAnsi" w:cstheme="minorBidi"/>
            <w:lang w:eastAsia="sk-SK"/>
          </w:rPr>
          <w:tab/>
        </w:r>
        <w:r w:rsidR="00DA1D0C" w:rsidRPr="00B439BA">
          <w:rPr>
            <w:rStyle w:val="Hypertextovprepojenie"/>
            <w:rFonts w:asciiTheme="majorHAnsi" w:hAnsiTheme="majorHAnsi" w:cs="Calibri Light"/>
          </w:rPr>
          <w:t>Zabezpečenie primeraných podmienok pre realizáciu podporovaných aktivít</w:t>
        </w:r>
        <w:r w:rsidR="00DA1D0C">
          <w:rPr>
            <w:webHidden/>
          </w:rPr>
          <w:tab/>
        </w:r>
        <w:r w:rsidR="00DA1D0C">
          <w:rPr>
            <w:webHidden/>
          </w:rPr>
          <w:fldChar w:fldCharType="begin"/>
        </w:r>
        <w:r w:rsidR="00DA1D0C">
          <w:rPr>
            <w:webHidden/>
          </w:rPr>
          <w:instrText xml:space="preserve"> PAGEREF _Toc185249102 \h </w:instrText>
        </w:r>
        <w:r w:rsidR="00DA1D0C">
          <w:rPr>
            <w:webHidden/>
          </w:rPr>
        </w:r>
        <w:r w:rsidR="00DA1D0C">
          <w:rPr>
            <w:webHidden/>
          </w:rPr>
          <w:fldChar w:fldCharType="separate"/>
        </w:r>
        <w:r w:rsidR="00FB2CB9">
          <w:rPr>
            <w:webHidden/>
          </w:rPr>
          <w:t>20</w:t>
        </w:r>
        <w:r w:rsidR="00DA1D0C">
          <w:rPr>
            <w:webHidden/>
          </w:rPr>
          <w:fldChar w:fldCharType="end"/>
        </w:r>
      </w:hyperlink>
    </w:p>
    <w:p w14:paraId="736B2172" w14:textId="3BB82709" w:rsidR="00DA1D0C" w:rsidRDefault="005B3B2E">
      <w:pPr>
        <w:pStyle w:val="Obsah2"/>
        <w:rPr>
          <w:rFonts w:asciiTheme="minorHAnsi" w:eastAsiaTheme="minorEastAsia" w:hAnsiTheme="minorHAnsi" w:cstheme="minorBidi"/>
          <w:lang w:eastAsia="sk-SK"/>
        </w:rPr>
      </w:pPr>
      <w:hyperlink w:anchor="_Toc185249103" w:history="1">
        <w:r w:rsidR="00DA1D0C" w:rsidRPr="00B439BA">
          <w:rPr>
            <w:rStyle w:val="Hypertextovprepojenie"/>
            <w:rFonts w:asciiTheme="majorHAnsi" w:hAnsiTheme="majorHAnsi" w:cs="Calibri Light"/>
          </w:rPr>
          <w:t>7.3</w:t>
        </w:r>
        <w:r w:rsidR="00DA1D0C">
          <w:rPr>
            <w:rFonts w:asciiTheme="minorHAnsi" w:eastAsiaTheme="minorEastAsia" w:hAnsiTheme="minorHAnsi" w:cstheme="minorBidi"/>
            <w:lang w:eastAsia="sk-SK"/>
          </w:rPr>
          <w:tab/>
        </w:r>
        <w:r w:rsidR="00DA1D0C" w:rsidRPr="00B439BA">
          <w:rPr>
            <w:rStyle w:val="Hypertextovprepojenie"/>
            <w:rFonts w:asciiTheme="majorHAnsi" w:hAnsiTheme="majorHAnsi" w:cs="Calibri Light"/>
          </w:rPr>
          <w:t>Spôsob vedenia dokumentácie pri výkone podporovaných aktivít</w:t>
        </w:r>
        <w:r w:rsidR="00DA1D0C">
          <w:rPr>
            <w:webHidden/>
          </w:rPr>
          <w:tab/>
        </w:r>
        <w:r w:rsidR="00DA1D0C">
          <w:rPr>
            <w:webHidden/>
          </w:rPr>
          <w:fldChar w:fldCharType="begin"/>
        </w:r>
        <w:r w:rsidR="00DA1D0C">
          <w:rPr>
            <w:webHidden/>
          </w:rPr>
          <w:instrText xml:space="preserve"> PAGEREF _Toc185249103 \h </w:instrText>
        </w:r>
        <w:r w:rsidR="00DA1D0C">
          <w:rPr>
            <w:webHidden/>
          </w:rPr>
        </w:r>
        <w:r w:rsidR="00DA1D0C">
          <w:rPr>
            <w:webHidden/>
          </w:rPr>
          <w:fldChar w:fldCharType="separate"/>
        </w:r>
        <w:r w:rsidR="00FB2CB9">
          <w:rPr>
            <w:webHidden/>
          </w:rPr>
          <w:t>21</w:t>
        </w:r>
        <w:r w:rsidR="00DA1D0C">
          <w:rPr>
            <w:webHidden/>
          </w:rPr>
          <w:fldChar w:fldCharType="end"/>
        </w:r>
      </w:hyperlink>
    </w:p>
    <w:p w14:paraId="6FEF0CEC" w14:textId="541DBD73" w:rsidR="00DA1D0C" w:rsidRDefault="005B3B2E">
      <w:pPr>
        <w:pStyle w:val="Obsah2"/>
        <w:rPr>
          <w:rFonts w:asciiTheme="minorHAnsi" w:eastAsiaTheme="minorEastAsia" w:hAnsiTheme="minorHAnsi" w:cstheme="minorBidi"/>
          <w:lang w:eastAsia="sk-SK"/>
        </w:rPr>
      </w:pPr>
      <w:hyperlink w:anchor="_Toc185249104" w:history="1">
        <w:r w:rsidR="00DA1D0C" w:rsidRPr="00B439BA">
          <w:rPr>
            <w:rStyle w:val="Hypertextovprepojenie"/>
            <w:rFonts w:asciiTheme="majorHAnsi" w:hAnsiTheme="majorHAnsi" w:cs="Calibri Light"/>
          </w:rPr>
          <w:t>7.4</w:t>
        </w:r>
        <w:r w:rsidR="00DA1D0C">
          <w:rPr>
            <w:rFonts w:asciiTheme="minorHAnsi" w:eastAsiaTheme="minorEastAsia" w:hAnsiTheme="minorHAnsi" w:cstheme="minorBidi"/>
            <w:lang w:eastAsia="sk-SK"/>
          </w:rPr>
          <w:tab/>
        </w:r>
        <w:r w:rsidR="00DA1D0C" w:rsidRPr="00B439BA">
          <w:rPr>
            <w:rStyle w:val="Hypertextovprepojenie"/>
            <w:rFonts w:asciiTheme="majorHAnsi" w:hAnsiTheme="majorHAnsi" w:cs="Calibri Light"/>
          </w:rPr>
          <w:t>Koordinácia podporovaných aktivít a overovanie výkonu TSP</w:t>
        </w:r>
        <w:r w:rsidR="00DA1D0C">
          <w:rPr>
            <w:webHidden/>
          </w:rPr>
          <w:tab/>
        </w:r>
        <w:r w:rsidR="00DA1D0C">
          <w:rPr>
            <w:webHidden/>
          </w:rPr>
          <w:fldChar w:fldCharType="begin"/>
        </w:r>
        <w:r w:rsidR="00DA1D0C">
          <w:rPr>
            <w:webHidden/>
          </w:rPr>
          <w:instrText xml:space="preserve"> PAGEREF _Toc185249104 \h </w:instrText>
        </w:r>
        <w:r w:rsidR="00DA1D0C">
          <w:rPr>
            <w:webHidden/>
          </w:rPr>
        </w:r>
        <w:r w:rsidR="00DA1D0C">
          <w:rPr>
            <w:webHidden/>
          </w:rPr>
          <w:fldChar w:fldCharType="separate"/>
        </w:r>
        <w:r w:rsidR="00FB2CB9">
          <w:rPr>
            <w:webHidden/>
          </w:rPr>
          <w:t>22</w:t>
        </w:r>
        <w:r w:rsidR="00DA1D0C">
          <w:rPr>
            <w:webHidden/>
          </w:rPr>
          <w:fldChar w:fldCharType="end"/>
        </w:r>
      </w:hyperlink>
    </w:p>
    <w:p w14:paraId="40CFA9E7" w14:textId="753D14BE" w:rsidR="00DA1D0C" w:rsidRDefault="005B3B2E">
      <w:pPr>
        <w:pStyle w:val="Obsah1"/>
        <w:rPr>
          <w:rFonts w:asciiTheme="minorHAnsi" w:eastAsiaTheme="minorEastAsia" w:hAnsiTheme="minorHAnsi" w:cstheme="minorBidi"/>
          <w:noProof/>
          <w:lang w:eastAsia="sk-SK"/>
        </w:rPr>
      </w:pPr>
      <w:hyperlink w:anchor="_Toc185249105" w:history="1">
        <w:r w:rsidR="00DA1D0C" w:rsidRPr="00B439BA">
          <w:rPr>
            <w:rStyle w:val="Hypertextovprepojenie"/>
            <w:rFonts w:asciiTheme="majorHAnsi" w:hAnsiTheme="majorHAnsi" w:cs="Calibri Light"/>
            <w:noProof/>
          </w:rPr>
          <w:t>8.</w:t>
        </w:r>
        <w:r w:rsidR="00DA1D0C">
          <w:rPr>
            <w:rFonts w:asciiTheme="minorHAnsi" w:eastAsiaTheme="minorEastAsia" w:hAnsiTheme="minorHAnsi" w:cstheme="minorBidi"/>
            <w:noProof/>
            <w:lang w:eastAsia="sk-SK"/>
          </w:rPr>
          <w:tab/>
        </w:r>
        <w:r w:rsidR="00DA1D0C" w:rsidRPr="00B439BA">
          <w:rPr>
            <w:rStyle w:val="Hypertextovprepojenie"/>
            <w:rFonts w:asciiTheme="majorHAnsi" w:hAnsiTheme="majorHAnsi" w:cs="Calibri Light"/>
            <w:noProof/>
          </w:rPr>
          <w:t>Monitorovanie a hodnotenie</w:t>
        </w:r>
        <w:r w:rsidR="00DA1D0C">
          <w:rPr>
            <w:noProof/>
            <w:webHidden/>
          </w:rPr>
          <w:tab/>
        </w:r>
        <w:r w:rsidR="00DA1D0C">
          <w:rPr>
            <w:noProof/>
            <w:webHidden/>
          </w:rPr>
          <w:fldChar w:fldCharType="begin"/>
        </w:r>
        <w:r w:rsidR="00DA1D0C">
          <w:rPr>
            <w:noProof/>
            <w:webHidden/>
          </w:rPr>
          <w:instrText xml:space="preserve"> PAGEREF _Toc185249105 \h </w:instrText>
        </w:r>
        <w:r w:rsidR="00DA1D0C">
          <w:rPr>
            <w:noProof/>
            <w:webHidden/>
          </w:rPr>
        </w:r>
        <w:r w:rsidR="00DA1D0C">
          <w:rPr>
            <w:noProof/>
            <w:webHidden/>
          </w:rPr>
          <w:fldChar w:fldCharType="separate"/>
        </w:r>
        <w:r w:rsidR="00FB2CB9">
          <w:rPr>
            <w:noProof/>
            <w:webHidden/>
          </w:rPr>
          <w:t>23</w:t>
        </w:r>
        <w:r w:rsidR="00DA1D0C">
          <w:rPr>
            <w:noProof/>
            <w:webHidden/>
          </w:rPr>
          <w:fldChar w:fldCharType="end"/>
        </w:r>
      </w:hyperlink>
    </w:p>
    <w:p w14:paraId="79B5D99B" w14:textId="3A596D31" w:rsidR="00DA1D0C" w:rsidRDefault="005B3B2E">
      <w:pPr>
        <w:pStyle w:val="Obsah2"/>
        <w:rPr>
          <w:rFonts w:asciiTheme="minorHAnsi" w:eastAsiaTheme="minorEastAsia" w:hAnsiTheme="minorHAnsi" w:cstheme="minorBidi"/>
          <w:lang w:eastAsia="sk-SK"/>
        </w:rPr>
      </w:pPr>
      <w:hyperlink w:anchor="_Toc185249106" w:history="1">
        <w:r w:rsidR="00DA1D0C" w:rsidRPr="00B439BA">
          <w:rPr>
            <w:rStyle w:val="Hypertextovprepojenie"/>
            <w:rFonts w:asciiTheme="majorHAnsi" w:hAnsiTheme="majorHAnsi" w:cs="Calibri Light"/>
          </w:rPr>
          <w:t xml:space="preserve">8.1 </w:t>
        </w:r>
        <w:r w:rsidR="00DA1D0C">
          <w:rPr>
            <w:rFonts w:asciiTheme="minorHAnsi" w:eastAsiaTheme="minorEastAsia" w:hAnsiTheme="minorHAnsi" w:cstheme="minorBidi"/>
            <w:lang w:eastAsia="sk-SK"/>
          </w:rPr>
          <w:tab/>
        </w:r>
        <w:r w:rsidR="00DA1D0C" w:rsidRPr="00B439BA">
          <w:rPr>
            <w:rStyle w:val="Hypertextovprepojenie"/>
            <w:rFonts w:asciiTheme="majorHAnsi" w:hAnsiTheme="majorHAnsi" w:cs="Calibri Light"/>
          </w:rPr>
          <w:t>Monitorovanie a zber dát pri výkone terénnej sociálnej práce a terénnej práce a realizácii následných odborných činností</w:t>
        </w:r>
        <w:r w:rsidR="00DA1D0C">
          <w:rPr>
            <w:webHidden/>
          </w:rPr>
          <w:tab/>
        </w:r>
        <w:r w:rsidR="00DA1D0C">
          <w:rPr>
            <w:webHidden/>
          </w:rPr>
          <w:fldChar w:fldCharType="begin"/>
        </w:r>
        <w:r w:rsidR="00DA1D0C">
          <w:rPr>
            <w:webHidden/>
          </w:rPr>
          <w:instrText xml:space="preserve"> PAGEREF _Toc185249106 \h </w:instrText>
        </w:r>
        <w:r w:rsidR="00DA1D0C">
          <w:rPr>
            <w:webHidden/>
          </w:rPr>
        </w:r>
        <w:r w:rsidR="00DA1D0C">
          <w:rPr>
            <w:webHidden/>
          </w:rPr>
          <w:fldChar w:fldCharType="separate"/>
        </w:r>
        <w:r w:rsidR="00FB2CB9">
          <w:rPr>
            <w:webHidden/>
          </w:rPr>
          <w:t>24</w:t>
        </w:r>
        <w:r w:rsidR="00DA1D0C">
          <w:rPr>
            <w:webHidden/>
          </w:rPr>
          <w:fldChar w:fldCharType="end"/>
        </w:r>
      </w:hyperlink>
    </w:p>
    <w:p w14:paraId="506A1594" w14:textId="029AEA26" w:rsidR="00DA1D0C" w:rsidRDefault="005B3B2E">
      <w:pPr>
        <w:pStyle w:val="Obsah2"/>
        <w:rPr>
          <w:rFonts w:asciiTheme="minorHAnsi" w:eastAsiaTheme="minorEastAsia" w:hAnsiTheme="minorHAnsi" w:cstheme="minorBidi"/>
          <w:lang w:eastAsia="sk-SK"/>
        </w:rPr>
      </w:pPr>
      <w:hyperlink w:anchor="_Toc185249107" w:history="1">
        <w:r w:rsidR="00DA1D0C" w:rsidRPr="00B439BA">
          <w:rPr>
            <w:rStyle w:val="Hypertextovprepojenie"/>
            <w:rFonts w:asciiTheme="majorHAnsi" w:hAnsiTheme="majorHAnsi" w:cstheme="majorHAnsi"/>
          </w:rPr>
          <w:t>8.2 Spracovanie osobných údajov podporovaných zamestnancov</w:t>
        </w:r>
        <w:r w:rsidR="00DA1D0C">
          <w:rPr>
            <w:webHidden/>
          </w:rPr>
          <w:tab/>
        </w:r>
        <w:r w:rsidR="00DA1D0C">
          <w:rPr>
            <w:webHidden/>
          </w:rPr>
          <w:fldChar w:fldCharType="begin"/>
        </w:r>
        <w:r w:rsidR="00DA1D0C">
          <w:rPr>
            <w:webHidden/>
          </w:rPr>
          <w:instrText xml:space="preserve"> PAGEREF _Toc185249107 \h </w:instrText>
        </w:r>
        <w:r w:rsidR="00DA1D0C">
          <w:rPr>
            <w:webHidden/>
          </w:rPr>
        </w:r>
        <w:r w:rsidR="00DA1D0C">
          <w:rPr>
            <w:webHidden/>
          </w:rPr>
          <w:fldChar w:fldCharType="separate"/>
        </w:r>
        <w:r w:rsidR="00FB2CB9">
          <w:rPr>
            <w:webHidden/>
          </w:rPr>
          <w:t>24</w:t>
        </w:r>
        <w:r w:rsidR="00DA1D0C">
          <w:rPr>
            <w:webHidden/>
          </w:rPr>
          <w:fldChar w:fldCharType="end"/>
        </w:r>
      </w:hyperlink>
    </w:p>
    <w:p w14:paraId="10CABBCA" w14:textId="612FE6DB" w:rsidR="00DA1D0C" w:rsidRDefault="005B3B2E">
      <w:pPr>
        <w:pStyle w:val="Obsah3"/>
        <w:tabs>
          <w:tab w:val="right" w:leader="dot" w:pos="9062"/>
        </w:tabs>
        <w:rPr>
          <w:rFonts w:cstheme="minorBidi"/>
          <w:noProof/>
        </w:rPr>
      </w:pPr>
      <w:hyperlink w:anchor="_Toc185249108" w:history="1">
        <w:r w:rsidR="00DA1D0C" w:rsidRPr="00DA1D0C">
          <w:rPr>
            <w:rStyle w:val="Hypertextovprepojenie"/>
            <w:rFonts w:asciiTheme="majorHAnsi" w:eastAsia="Times New Roman" w:hAnsiTheme="majorHAnsi" w:cstheme="majorHAnsi"/>
            <w:noProof/>
            <w:lang w:eastAsia="en-US"/>
          </w:rPr>
          <w:t>8.2.1 Postup pri vypĺňaní dokumentácie v rámci monitorovania</w:t>
        </w:r>
        <w:r w:rsidR="00DA1D0C">
          <w:rPr>
            <w:noProof/>
            <w:webHidden/>
          </w:rPr>
          <w:tab/>
        </w:r>
        <w:r w:rsidR="00DA1D0C">
          <w:rPr>
            <w:noProof/>
            <w:webHidden/>
          </w:rPr>
          <w:fldChar w:fldCharType="begin"/>
        </w:r>
        <w:r w:rsidR="00DA1D0C">
          <w:rPr>
            <w:noProof/>
            <w:webHidden/>
          </w:rPr>
          <w:instrText xml:space="preserve"> PAGEREF _Toc185249108 \h </w:instrText>
        </w:r>
        <w:r w:rsidR="00DA1D0C">
          <w:rPr>
            <w:noProof/>
            <w:webHidden/>
          </w:rPr>
        </w:r>
        <w:r w:rsidR="00DA1D0C">
          <w:rPr>
            <w:noProof/>
            <w:webHidden/>
          </w:rPr>
          <w:fldChar w:fldCharType="separate"/>
        </w:r>
        <w:r w:rsidR="00FB2CB9">
          <w:rPr>
            <w:noProof/>
            <w:webHidden/>
          </w:rPr>
          <w:t>25</w:t>
        </w:r>
        <w:r w:rsidR="00DA1D0C">
          <w:rPr>
            <w:noProof/>
            <w:webHidden/>
          </w:rPr>
          <w:fldChar w:fldCharType="end"/>
        </w:r>
      </w:hyperlink>
    </w:p>
    <w:p w14:paraId="4C92F2DF" w14:textId="0EFB169E" w:rsidR="00DA1D0C" w:rsidRDefault="005B3B2E">
      <w:pPr>
        <w:pStyle w:val="Obsah2"/>
        <w:rPr>
          <w:rFonts w:asciiTheme="minorHAnsi" w:eastAsiaTheme="minorEastAsia" w:hAnsiTheme="minorHAnsi" w:cstheme="minorBidi"/>
          <w:lang w:eastAsia="sk-SK"/>
        </w:rPr>
      </w:pPr>
      <w:hyperlink w:anchor="_Toc185249109" w:history="1">
        <w:r w:rsidR="00DA1D0C" w:rsidRPr="00B439BA">
          <w:rPr>
            <w:rStyle w:val="Hypertextovprepojenie"/>
            <w:rFonts w:asciiTheme="majorHAnsi" w:hAnsiTheme="majorHAnsi" w:cstheme="majorHAnsi"/>
          </w:rPr>
          <w:t>8.3 Zber dát o klientoch</w:t>
        </w:r>
        <w:r w:rsidR="00DA1D0C">
          <w:rPr>
            <w:webHidden/>
          </w:rPr>
          <w:tab/>
        </w:r>
        <w:r w:rsidR="00DA1D0C">
          <w:rPr>
            <w:webHidden/>
          </w:rPr>
          <w:fldChar w:fldCharType="begin"/>
        </w:r>
        <w:r w:rsidR="00DA1D0C">
          <w:rPr>
            <w:webHidden/>
          </w:rPr>
          <w:instrText xml:space="preserve"> PAGEREF _Toc185249109 \h </w:instrText>
        </w:r>
        <w:r w:rsidR="00DA1D0C">
          <w:rPr>
            <w:webHidden/>
          </w:rPr>
        </w:r>
        <w:r w:rsidR="00DA1D0C">
          <w:rPr>
            <w:webHidden/>
          </w:rPr>
          <w:fldChar w:fldCharType="separate"/>
        </w:r>
        <w:r w:rsidR="00FB2CB9">
          <w:rPr>
            <w:webHidden/>
          </w:rPr>
          <w:t>27</w:t>
        </w:r>
        <w:r w:rsidR="00DA1D0C">
          <w:rPr>
            <w:webHidden/>
          </w:rPr>
          <w:fldChar w:fldCharType="end"/>
        </w:r>
      </w:hyperlink>
    </w:p>
    <w:p w14:paraId="3C7C4195" w14:textId="55CDE743" w:rsidR="00DA1D0C" w:rsidRDefault="005B3B2E">
      <w:pPr>
        <w:pStyle w:val="Obsah1"/>
        <w:rPr>
          <w:rFonts w:asciiTheme="minorHAnsi" w:eastAsiaTheme="minorEastAsia" w:hAnsiTheme="minorHAnsi" w:cstheme="minorBidi"/>
          <w:noProof/>
          <w:lang w:eastAsia="sk-SK"/>
        </w:rPr>
      </w:pPr>
      <w:hyperlink w:anchor="_Toc185249110" w:history="1">
        <w:r w:rsidR="00DA1D0C" w:rsidRPr="00B439BA">
          <w:rPr>
            <w:rStyle w:val="Hypertextovprepojenie"/>
            <w:rFonts w:asciiTheme="majorHAnsi" w:hAnsiTheme="majorHAnsi" w:cs="Calibri Light"/>
            <w:noProof/>
          </w:rPr>
          <w:t>9.</w:t>
        </w:r>
        <w:r w:rsidR="00DA1D0C">
          <w:rPr>
            <w:rFonts w:asciiTheme="minorHAnsi" w:eastAsiaTheme="minorEastAsia" w:hAnsiTheme="minorHAnsi" w:cstheme="minorBidi"/>
            <w:noProof/>
            <w:lang w:eastAsia="sk-SK"/>
          </w:rPr>
          <w:tab/>
        </w:r>
        <w:r w:rsidR="00DA1D0C" w:rsidRPr="00B439BA">
          <w:rPr>
            <w:rStyle w:val="Hypertextovprepojenie"/>
            <w:rFonts w:asciiTheme="majorHAnsi" w:hAnsiTheme="majorHAnsi" w:cs="Calibri Light"/>
            <w:noProof/>
          </w:rPr>
          <w:t>Odborné tematické stretnutia a supervízia</w:t>
        </w:r>
        <w:r w:rsidR="00DA1D0C">
          <w:rPr>
            <w:noProof/>
            <w:webHidden/>
          </w:rPr>
          <w:tab/>
        </w:r>
        <w:r w:rsidR="00DA1D0C">
          <w:rPr>
            <w:noProof/>
            <w:webHidden/>
          </w:rPr>
          <w:fldChar w:fldCharType="begin"/>
        </w:r>
        <w:r w:rsidR="00DA1D0C">
          <w:rPr>
            <w:noProof/>
            <w:webHidden/>
          </w:rPr>
          <w:instrText xml:space="preserve"> PAGEREF _Toc185249110 \h </w:instrText>
        </w:r>
        <w:r w:rsidR="00DA1D0C">
          <w:rPr>
            <w:noProof/>
            <w:webHidden/>
          </w:rPr>
        </w:r>
        <w:r w:rsidR="00DA1D0C">
          <w:rPr>
            <w:noProof/>
            <w:webHidden/>
          </w:rPr>
          <w:fldChar w:fldCharType="separate"/>
        </w:r>
        <w:r w:rsidR="00FB2CB9">
          <w:rPr>
            <w:noProof/>
            <w:webHidden/>
          </w:rPr>
          <w:t>27</w:t>
        </w:r>
        <w:r w:rsidR="00DA1D0C">
          <w:rPr>
            <w:noProof/>
            <w:webHidden/>
          </w:rPr>
          <w:fldChar w:fldCharType="end"/>
        </w:r>
      </w:hyperlink>
    </w:p>
    <w:p w14:paraId="05ECD28A" w14:textId="52A34788" w:rsidR="00DA1D0C" w:rsidRDefault="005B3B2E">
      <w:pPr>
        <w:pStyle w:val="Obsah1"/>
        <w:rPr>
          <w:rFonts w:asciiTheme="minorHAnsi" w:eastAsiaTheme="minorEastAsia" w:hAnsiTheme="minorHAnsi" w:cstheme="minorBidi"/>
          <w:noProof/>
          <w:lang w:eastAsia="sk-SK"/>
        </w:rPr>
      </w:pPr>
      <w:hyperlink w:anchor="_Toc185249111" w:history="1">
        <w:r w:rsidR="00DA1D0C" w:rsidRPr="00B439BA">
          <w:rPr>
            <w:rStyle w:val="Hypertextovprepojenie"/>
            <w:rFonts w:asciiTheme="majorHAnsi" w:hAnsiTheme="majorHAnsi" w:cs="Calibri Light"/>
            <w:noProof/>
          </w:rPr>
          <w:t>10.</w:t>
        </w:r>
        <w:r w:rsidR="00DA1D0C">
          <w:rPr>
            <w:rFonts w:asciiTheme="minorHAnsi" w:eastAsiaTheme="minorEastAsia" w:hAnsiTheme="minorHAnsi" w:cstheme="minorBidi"/>
            <w:noProof/>
            <w:lang w:eastAsia="sk-SK"/>
          </w:rPr>
          <w:tab/>
        </w:r>
        <w:r w:rsidR="00DA1D0C" w:rsidRPr="00B439BA">
          <w:rPr>
            <w:rStyle w:val="Hypertextovprepojenie"/>
            <w:rFonts w:asciiTheme="majorHAnsi" w:hAnsiTheme="majorHAnsi" w:cs="Calibri Light"/>
            <w:noProof/>
          </w:rPr>
          <w:t>Publicita</w:t>
        </w:r>
        <w:r w:rsidR="00DA1D0C">
          <w:rPr>
            <w:noProof/>
            <w:webHidden/>
          </w:rPr>
          <w:tab/>
        </w:r>
        <w:r w:rsidR="00DA1D0C">
          <w:rPr>
            <w:noProof/>
            <w:webHidden/>
          </w:rPr>
          <w:fldChar w:fldCharType="begin"/>
        </w:r>
        <w:r w:rsidR="00DA1D0C">
          <w:rPr>
            <w:noProof/>
            <w:webHidden/>
          </w:rPr>
          <w:instrText xml:space="preserve"> PAGEREF _Toc185249111 \h </w:instrText>
        </w:r>
        <w:r w:rsidR="00DA1D0C">
          <w:rPr>
            <w:noProof/>
            <w:webHidden/>
          </w:rPr>
        </w:r>
        <w:r w:rsidR="00DA1D0C">
          <w:rPr>
            <w:noProof/>
            <w:webHidden/>
          </w:rPr>
          <w:fldChar w:fldCharType="separate"/>
        </w:r>
        <w:r w:rsidR="00FB2CB9">
          <w:rPr>
            <w:noProof/>
            <w:webHidden/>
          </w:rPr>
          <w:t>28</w:t>
        </w:r>
        <w:r w:rsidR="00DA1D0C">
          <w:rPr>
            <w:noProof/>
            <w:webHidden/>
          </w:rPr>
          <w:fldChar w:fldCharType="end"/>
        </w:r>
      </w:hyperlink>
    </w:p>
    <w:p w14:paraId="6955B0B4" w14:textId="26D9C9F3" w:rsidR="00DA1D0C" w:rsidRDefault="005B3B2E">
      <w:pPr>
        <w:pStyle w:val="Obsah1"/>
        <w:rPr>
          <w:rFonts w:asciiTheme="minorHAnsi" w:eastAsiaTheme="minorEastAsia" w:hAnsiTheme="minorHAnsi" w:cstheme="minorBidi"/>
          <w:noProof/>
          <w:lang w:eastAsia="sk-SK"/>
        </w:rPr>
      </w:pPr>
      <w:hyperlink w:anchor="_Toc185249112" w:history="1">
        <w:r w:rsidR="00DA1D0C" w:rsidRPr="00B439BA">
          <w:rPr>
            <w:rStyle w:val="Hypertextovprepojenie"/>
            <w:rFonts w:asciiTheme="majorHAnsi" w:hAnsiTheme="majorHAnsi" w:cs="Calibri Light"/>
            <w:noProof/>
          </w:rPr>
          <w:t>Prílohy</w:t>
        </w:r>
        <w:r w:rsidR="00DA1D0C">
          <w:rPr>
            <w:noProof/>
            <w:webHidden/>
          </w:rPr>
          <w:tab/>
        </w:r>
        <w:r w:rsidR="00DA1D0C">
          <w:rPr>
            <w:noProof/>
            <w:webHidden/>
          </w:rPr>
          <w:fldChar w:fldCharType="begin"/>
        </w:r>
        <w:r w:rsidR="00DA1D0C">
          <w:rPr>
            <w:noProof/>
            <w:webHidden/>
          </w:rPr>
          <w:instrText xml:space="preserve"> PAGEREF _Toc185249112 \h </w:instrText>
        </w:r>
        <w:r w:rsidR="00DA1D0C">
          <w:rPr>
            <w:noProof/>
            <w:webHidden/>
          </w:rPr>
        </w:r>
        <w:r w:rsidR="00DA1D0C">
          <w:rPr>
            <w:noProof/>
            <w:webHidden/>
          </w:rPr>
          <w:fldChar w:fldCharType="separate"/>
        </w:r>
        <w:r w:rsidR="00FB2CB9">
          <w:rPr>
            <w:noProof/>
            <w:webHidden/>
          </w:rPr>
          <w:t>29</w:t>
        </w:r>
        <w:r w:rsidR="00DA1D0C">
          <w:rPr>
            <w:noProof/>
            <w:webHidden/>
          </w:rPr>
          <w:fldChar w:fldCharType="end"/>
        </w:r>
      </w:hyperlink>
    </w:p>
    <w:p w14:paraId="29FDC55F" w14:textId="77777777" w:rsidR="00CF10BE" w:rsidRDefault="00FB3412" w:rsidP="00257B2E">
      <w:pPr>
        <w:rPr>
          <w:b/>
          <w:bCs/>
        </w:rPr>
      </w:pPr>
      <w:r>
        <w:rPr>
          <w:b/>
          <w:bCs/>
        </w:rPr>
        <w:fldChar w:fldCharType="end"/>
      </w:r>
    </w:p>
    <w:p w14:paraId="07899260" w14:textId="77777777" w:rsidR="00CB73EA" w:rsidRDefault="00CB73EA" w:rsidP="00257B2E">
      <w:pPr>
        <w:rPr>
          <w:rStyle w:val="Hypertextovprepojenie"/>
          <w:rFonts w:cs="Calibri"/>
          <w:noProof/>
          <w:color w:val="auto"/>
          <w:u w:val="none"/>
        </w:rPr>
      </w:pPr>
    </w:p>
    <w:p w14:paraId="43C11D94" w14:textId="77777777" w:rsidR="00060924" w:rsidRPr="00CF10BE" w:rsidRDefault="00060924" w:rsidP="000C6127">
      <w:pPr>
        <w:pStyle w:val="Nadpis1"/>
        <w:spacing w:line="276" w:lineRule="auto"/>
        <w:rPr>
          <w:rFonts w:asciiTheme="majorHAnsi" w:hAnsiTheme="majorHAnsi" w:cs="Calibri Light"/>
        </w:rPr>
      </w:pPr>
      <w:bookmarkStart w:id="1" w:name="_Toc185249085"/>
      <w:r w:rsidRPr="00CF10BE">
        <w:rPr>
          <w:rFonts w:asciiTheme="majorHAnsi" w:hAnsiTheme="majorHAnsi" w:cs="Calibri Light"/>
        </w:rPr>
        <w:t>Zoznam použitých skratiek:</w:t>
      </w:r>
      <w:bookmarkEnd w:id="1"/>
    </w:p>
    <w:p w14:paraId="62989327" w14:textId="77777777" w:rsidR="00060924" w:rsidRPr="0026072D" w:rsidRDefault="00060924" w:rsidP="00257B2E">
      <w:pPr>
        <w:spacing w:after="0"/>
        <w:jc w:val="both"/>
        <w:rPr>
          <w:rFonts w:cs="Calibri"/>
        </w:rPr>
      </w:pPr>
    </w:p>
    <w:p w14:paraId="12521796" w14:textId="77777777" w:rsidR="00304220" w:rsidRPr="0026072D" w:rsidRDefault="00304220" w:rsidP="00257B2E">
      <w:pPr>
        <w:tabs>
          <w:tab w:val="left" w:pos="1418"/>
          <w:tab w:val="left" w:pos="1701"/>
        </w:tabs>
        <w:spacing w:after="0"/>
        <w:jc w:val="both"/>
        <w:rPr>
          <w:rFonts w:cs="Calibri"/>
        </w:rPr>
      </w:pPr>
      <w:r>
        <w:rPr>
          <w:rFonts w:cs="Calibri"/>
        </w:rPr>
        <w:t>CCP</w:t>
      </w:r>
      <w:r w:rsidRPr="0026072D">
        <w:rPr>
          <w:rFonts w:cs="Calibri"/>
        </w:rPr>
        <w:tab/>
      </w:r>
      <w:r w:rsidRPr="0026072D">
        <w:rPr>
          <w:rFonts w:cs="Calibri"/>
        </w:rPr>
        <w:tab/>
        <w:t>–</w:t>
      </w:r>
      <w:r w:rsidRPr="0026072D">
        <w:rPr>
          <w:rFonts w:cs="Calibri"/>
        </w:rPr>
        <w:tab/>
      </w:r>
      <w:r>
        <w:rPr>
          <w:rFonts w:cs="Calibri"/>
        </w:rPr>
        <w:t>celková cena práce</w:t>
      </w:r>
    </w:p>
    <w:p w14:paraId="725F95DA" w14:textId="77777777" w:rsidR="00304220" w:rsidRDefault="00304220" w:rsidP="00257B2E">
      <w:pPr>
        <w:tabs>
          <w:tab w:val="left" w:pos="1418"/>
          <w:tab w:val="left" w:pos="1701"/>
        </w:tabs>
        <w:spacing w:after="0"/>
        <w:jc w:val="both"/>
        <w:rPr>
          <w:rFonts w:cs="Calibri"/>
        </w:rPr>
      </w:pPr>
      <w:r>
        <w:rPr>
          <w:rFonts w:cs="Calibri"/>
        </w:rPr>
        <w:t>EÚ</w:t>
      </w:r>
      <w:r w:rsidRPr="0026072D">
        <w:rPr>
          <w:rFonts w:cs="Calibri"/>
        </w:rPr>
        <w:tab/>
      </w:r>
      <w:r w:rsidRPr="0026072D">
        <w:rPr>
          <w:rFonts w:cs="Calibri"/>
        </w:rPr>
        <w:tab/>
        <w:t>–</w:t>
      </w:r>
      <w:r w:rsidRPr="0026072D">
        <w:rPr>
          <w:rFonts w:cs="Calibri"/>
        </w:rPr>
        <w:tab/>
      </w:r>
      <w:r>
        <w:rPr>
          <w:rFonts w:cs="Calibri"/>
        </w:rPr>
        <w:t>Európska únia</w:t>
      </w:r>
      <w:r>
        <w:rPr>
          <w:rFonts w:cs="Calibri"/>
        </w:rPr>
        <w:tab/>
      </w:r>
    </w:p>
    <w:p w14:paraId="5804CD85" w14:textId="77777777" w:rsidR="00060924" w:rsidRDefault="002630C3" w:rsidP="00257B2E">
      <w:pPr>
        <w:tabs>
          <w:tab w:val="left" w:pos="1418"/>
          <w:tab w:val="left" w:pos="1701"/>
        </w:tabs>
        <w:spacing w:after="0"/>
        <w:jc w:val="both"/>
        <w:rPr>
          <w:rFonts w:cs="Calibri"/>
        </w:rPr>
      </w:pPr>
      <w:r w:rsidRPr="0026072D">
        <w:rPr>
          <w:rFonts w:cs="Calibri"/>
        </w:rPr>
        <w:t>ESF</w:t>
      </w:r>
      <w:r w:rsidR="00DB5A77">
        <w:rPr>
          <w:rFonts w:cs="Calibri"/>
        </w:rPr>
        <w:t>+</w:t>
      </w:r>
      <w:r w:rsidR="00B40F9D" w:rsidRPr="0026072D">
        <w:rPr>
          <w:rFonts w:cs="Calibri"/>
        </w:rPr>
        <w:tab/>
      </w:r>
      <w:r w:rsidR="00B40F9D" w:rsidRPr="0026072D">
        <w:rPr>
          <w:rFonts w:cs="Calibri"/>
        </w:rPr>
        <w:tab/>
      </w:r>
      <w:r w:rsidRPr="0026072D">
        <w:rPr>
          <w:rFonts w:cs="Calibri"/>
        </w:rPr>
        <w:t>–</w:t>
      </w:r>
      <w:r w:rsidR="00B40F9D" w:rsidRPr="0026072D">
        <w:rPr>
          <w:rFonts w:cs="Calibri"/>
        </w:rPr>
        <w:tab/>
      </w:r>
      <w:r w:rsidRPr="0026072D">
        <w:rPr>
          <w:rFonts w:cs="Calibri"/>
        </w:rPr>
        <w:t>Európsky sociálny fond</w:t>
      </w:r>
      <w:r w:rsidR="00060924" w:rsidRPr="0026072D">
        <w:rPr>
          <w:rFonts w:cs="Calibri"/>
        </w:rPr>
        <w:t xml:space="preserve"> </w:t>
      </w:r>
      <w:r w:rsidR="00DB5A77">
        <w:rPr>
          <w:rFonts w:cs="Calibri"/>
        </w:rPr>
        <w:t>plus</w:t>
      </w:r>
    </w:p>
    <w:p w14:paraId="4B4D54F0" w14:textId="77777777" w:rsidR="003D63FF" w:rsidRDefault="003D63FF" w:rsidP="00257B2E">
      <w:pPr>
        <w:tabs>
          <w:tab w:val="left" w:pos="1418"/>
          <w:tab w:val="left" w:pos="1701"/>
        </w:tabs>
        <w:spacing w:after="0"/>
        <w:jc w:val="both"/>
        <w:rPr>
          <w:rFonts w:cs="Calibri"/>
        </w:rPr>
      </w:pPr>
      <w:r w:rsidRPr="0026072D">
        <w:rPr>
          <w:rFonts w:cs="Calibri"/>
        </w:rPr>
        <w:t>ITMS</w:t>
      </w:r>
      <w:r w:rsidR="0055147E">
        <w:rPr>
          <w:rFonts w:cs="Calibri"/>
        </w:rPr>
        <w:t>2</w:t>
      </w:r>
      <w:r w:rsidR="00835A9B">
        <w:rPr>
          <w:rFonts w:cs="Calibri"/>
        </w:rPr>
        <w:t>1+</w:t>
      </w:r>
      <w:r w:rsidR="00B40F9D" w:rsidRPr="0026072D">
        <w:rPr>
          <w:rFonts w:cs="Calibri"/>
        </w:rPr>
        <w:tab/>
      </w:r>
      <w:r w:rsidR="00B40F9D" w:rsidRPr="0026072D">
        <w:rPr>
          <w:rFonts w:cs="Calibri"/>
        </w:rPr>
        <w:tab/>
      </w:r>
      <w:r w:rsidRPr="0026072D">
        <w:rPr>
          <w:rFonts w:cs="Calibri"/>
        </w:rPr>
        <w:t>–</w:t>
      </w:r>
      <w:r w:rsidR="00B40F9D" w:rsidRPr="0026072D">
        <w:rPr>
          <w:rFonts w:cs="Calibri"/>
        </w:rPr>
        <w:tab/>
      </w:r>
      <w:r w:rsidRPr="0026072D">
        <w:rPr>
          <w:rFonts w:cs="Calibri"/>
        </w:rPr>
        <w:t>IT monitorovací systém</w:t>
      </w:r>
    </w:p>
    <w:p w14:paraId="70C04B0F" w14:textId="77777777" w:rsidR="000535FF" w:rsidRDefault="000535FF" w:rsidP="00257B2E">
      <w:pPr>
        <w:tabs>
          <w:tab w:val="left" w:pos="1418"/>
          <w:tab w:val="left" w:pos="1701"/>
        </w:tabs>
        <w:spacing w:after="0"/>
        <w:jc w:val="both"/>
        <w:rPr>
          <w:rFonts w:cs="Calibri"/>
        </w:rPr>
      </w:pPr>
      <w:r>
        <w:rPr>
          <w:rFonts w:cs="Calibri"/>
        </w:rPr>
        <w:t>JN</w:t>
      </w:r>
      <w:r>
        <w:rPr>
          <w:rFonts w:cs="Calibri"/>
        </w:rPr>
        <w:tab/>
      </w:r>
      <w:r>
        <w:rPr>
          <w:rFonts w:cs="Calibri"/>
        </w:rPr>
        <w:tab/>
      </w:r>
      <w:r w:rsidR="006E44F9">
        <w:rPr>
          <w:rFonts w:cs="Calibri"/>
        </w:rPr>
        <w:t>–</w:t>
      </w:r>
      <w:r>
        <w:rPr>
          <w:rFonts w:cs="Calibri"/>
        </w:rPr>
        <w:tab/>
        <w:t>jednotkový náklad</w:t>
      </w:r>
    </w:p>
    <w:p w14:paraId="1C0C706B" w14:textId="77777777" w:rsidR="00567D8B" w:rsidRPr="0026072D" w:rsidRDefault="00567D8B" w:rsidP="00257B2E">
      <w:pPr>
        <w:tabs>
          <w:tab w:val="left" w:pos="1418"/>
          <w:tab w:val="left" w:pos="1701"/>
        </w:tabs>
        <w:spacing w:after="0"/>
        <w:jc w:val="both"/>
        <w:rPr>
          <w:rFonts w:cs="Calibri"/>
        </w:rPr>
      </w:pPr>
      <w:r>
        <w:rPr>
          <w:rFonts w:cs="Calibri"/>
        </w:rPr>
        <w:t>KC</w:t>
      </w:r>
      <w:r>
        <w:rPr>
          <w:rFonts w:cs="Calibri"/>
        </w:rPr>
        <w:tab/>
      </w:r>
      <w:r>
        <w:rPr>
          <w:rFonts w:cs="Calibri"/>
        </w:rPr>
        <w:tab/>
        <w:t>–</w:t>
      </w:r>
      <w:r>
        <w:rPr>
          <w:rFonts w:cs="Calibri"/>
        </w:rPr>
        <w:tab/>
        <w:t>komunitné centrum</w:t>
      </w:r>
    </w:p>
    <w:p w14:paraId="244176FD" w14:textId="77777777" w:rsidR="00A45CA9" w:rsidRDefault="00C64D65" w:rsidP="00257B2E">
      <w:pPr>
        <w:tabs>
          <w:tab w:val="left" w:pos="1418"/>
          <w:tab w:val="left" w:pos="1701"/>
        </w:tabs>
        <w:spacing w:after="0"/>
        <w:jc w:val="both"/>
        <w:rPr>
          <w:rFonts w:cs="Calibri"/>
        </w:rPr>
      </w:pPr>
      <w:r w:rsidRPr="0026072D">
        <w:rPr>
          <w:rFonts w:cs="Calibri"/>
        </w:rPr>
        <w:t>Ľ</w:t>
      </w:r>
      <w:r w:rsidR="00394933">
        <w:rPr>
          <w:rFonts w:cs="Calibri"/>
        </w:rPr>
        <w:t>B</w:t>
      </w:r>
      <w:r w:rsidR="00A45CA9">
        <w:rPr>
          <w:rFonts w:cs="Calibri"/>
        </w:rPr>
        <w:t>D</w:t>
      </w:r>
      <w:r w:rsidR="00A45CA9">
        <w:rPr>
          <w:rFonts w:cs="Calibri"/>
        </w:rPr>
        <w:tab/>
      </w:r>
      <w:r w:rsidR="00A45CA9">
        <w:rPr>
          <w:rFonts w:cs="Calibri"/>
        </w:rPr>
        <w:tab/>
        <w:t xml:space="preserve">– </w:t>
      </w:r>
      <w:r w:rsidR="00A45CA9">
        <w:rPr>
          <w:rFonts w:cs="Calibri"/>
        </w:rPr>
        <w:tab/>
        <w:t>ľ</w:t>
      </w:r>
      <w:r w:rsidRPr="0026072D">
        <w:rPr>
          <w:rFonts w:cs="Calibri"/>
        </w:rPr>
        <w:t>udia bez domova</w:t>
      </w:r>
    </w:p>
    <w:p w14:paraId="7E7E91A3" w14:textId="77777777" w:rsidR="00567D8B" w:rsidRDefault="00567D8B" w:rsidP="00257B2E">
      <w:pPr>
        <w:tabs>
          <w:tab w:val="left" w:pos="1418"/>
          <w:tab w:val="left" w:pos="1701"/>
        </w:tabs>
        <w:spacing w:after="0"/>
        <w:jc w:val="both"/>
        <w:rPr>
          <w:rFonts w:cs="Calibri"/>
        </w:rPr>
      </w:pPr>
      <w:r>
        <w:rPr>
          <w:rFonts w:cs="Calibri"/>
        </w:rPr>
        <w:t>MPSVR SR</w:t>
      </w:r>
      <w:r>
        <w:rPr>
          <w:rFonts w:cs="Calibri"/>
        </w:rPr>
        <w:tab/>
      </w:r>
      <w:r>
        <w:rPr>
          <w:rFonts w:cs="Calibri"/>
        </w:rPr>
        <w:tab/>
        <w:t xml:space="preserve">– </w:t>
      </w:r>
      <w:r>
        <w:rPr>
          <w:rFonts w:cs="Calibri"/>
        </w:rPr>
        <w:tab/>
      </w:r>
      <w:r w:rsidRPr="00567D8B">
        <w:rPr>
          <w:rFonts w:cs="Calibri"/>
        </w:rPr>
        <w:t>Ministerstvo práce, sociálnych vecí a rodiny Slovenskej republiky</w:t>
      </w:r>
    </w:p>
    <w:p w14:paraId="58A6103A" w14:textId="77777777" w:rsidR="00C64D65" w:rsidRPr="0026072D" w:rsidRDefault="006E44F9" w:rsidP="00257B2E">
      <w:pPr>
        <w:tabs>
          <w:tab w:val="left" w:pos="1418"/>
          <w:tab w:val="left" w:pos="1701"/>
        </w:tabs>
        <w:spacing w:after="0"/>
        <w:jc w:val="both"/>
        <w:rPr>
          <w:rFonts w:cs="Calibri"/>
        </w:rPr>
      </w:pPr>
      <w:r>
        <w:rPr>
          <w:rFonts w:cs="Calibri"/>
        </w:rPr>
        <w:t>MRK</w:t>
      </w:r>
      <w:r>
        <w:rPr>
          <w:rFonts w:cs="Calibri"/>
        </w:rPr>
        <w:tab/>
      </w:r>
      <w:r>
        <w:rPr>
          <w:rFonts w:cs="Calibri"/>
        </w:rPr>
        <w:tab/>
        <w:t>–</w:t>
      </w:r>
      <w:r w:rsidR="00A45CA9">
        <w:rPr>
          <w:rFonts w:cs="Calibri"/>
        </w:rPr>
        <w:t xml:space="preserve"> </w:t>
      </w:r>
      <w:r w:rsidR="00A45CA9">
        <w:rPr>
          <w:rFonts w:cs="Calibri"/>
        </w:rPr>
        <w:tab/>
        <w:t>marginalizované rómske komunity, príp. osoby z týchto komunít</w:t>
      </w:r>
      <w:r w:rsidR="00C64D65" w:rsidRPr="0026072D">
        <w:rPr>
          <w:rFonts w:cs="Calibri"/>
        </w:rPr>
        <w:t xml:space="preserve">  </w:t>
      </w:r>
    </w:p>
    <w:p w14:paraId="75C95E34" w14:textId="77777777" w:rsidR="00F16AFD" w:rsidRDefault="00F16AFD" w:rsidP="00257B2E">
      <w:pPr>
        <w:tabs>
          <w:tab w:val="left" w:pos="1418"/>
          <w:tab w:val="left" w:pos="1701"/>
        </w:tabs>
        <w:spacing w:after="0"/>
        <w:jc w:val="both"/>
        <w:rPr>
          <w:rFonts w:cs="Calibri"/>
        </w:rPr>
      </w:pPr>
      <w:r w:rsidRPr="0026072D">
        <w:rPr>
          <w:rFonts w:cs="Calibri"/>
        </w:rPr>
        <w:t>MVO</w:t>
      </w:r>
      <w:r w:rsidR="00B40F9D" w:rsidRPr="0026072D">
        <w:rPr>
          <w:rFonts w:cs="Calibri"/>
        </w:rPr>
        <w:tab/>
      </w:r>
      <w:r w:rsidR="00B40F9D" w:rsidRPr="0026072D">
        <w:rPr>
          <w:rFonts w:cs="Calibri"/>
        </w:rPr>
        <w:tab/>
      </w:r>
      <w:r w:rsidRPr="0026072D">
        <w:rPr>
          <w:rFonts w:cs="Calibri"/>
        </w:rPr>
        <w:t>–</w:t>
      </w:r>
      <w:r w:rsidR="00B40F9D" w:rsidRPr="0026072D">
        <w:rPr>
          <w:rFonts w:cs="Calibri"/>
        </w:rPr>
        <w:tab/>
      </w:r>
      <w:r w:rsidR="005F71E4" w:rsidRPr="0026072D">
        <w:rPr>
          <w:rFonts w:cs="Calibri"/>
        </w:rPr>
        <w:t xml:space="preserve">neštátne organizácie; </w:t>
      </w:r>
      <w:r w:rsidRPr="0026072D">
        <w:rPr>
          <w:rFonts w:cs="Calibri"/>
        </w:rPr>
        <w:t>mimovládne a neziskové organizácie</w:t>
      </w:r>
    </w:p>
    <w:p w14:paraId="492FE8A0" w14:textId="77777777" w:rsidR="003233AF" w:rsidRPr="0026072D" w:rsidRDefault="003233AF" w:rsidP="00257B2E">
      <w:pPr>
        <w:tabs>
          <w:tab w:val="left" w:pos="1418"/>
          <w:tab w:val="left" w:pos="1701"/>
        </w:tabs>
        <w:spacing w:after="0"/>
        <w:jc w:val="both"/>
        <w:rPr>
          <w:rFonts w:cs="Calibri"/>
        </w:rPr>
      </w:pPr>
      <w:r>
        <w:rPr>
          <w:rFonts w:cs="Calibri"/>
        </w:rPr>
        <w:t>NDC</w:t>
      </w:r>
      <w:r w:rsidRPr="0026072D">
        <w:rPr>
          <w:rFonts w:cs="Calibri"/>
        </w:rPr>
        <w:tab/>
      </w:r>
      <w:r w:rsidRPr="0026072D">
        <w:rPr>
          <w:rFonts w:cs="Calibri"/>
        </w:rPr>
        <w:tab/>
        <w:t>–</w:t>
      </w:r>
      <w:r w:rsidRPr="0026072D">
        <w:rPr>
          <w:rFonts w:cs="Calibri"/>
        </w:rPr>
        <w:tab/>
      </w:r>
      <w:proofErr w:type="spellStart"/>
      <w:r w:rsidRPr="003233AF">
        <w:rPr>
          <w:rFonts w:cs="Calibri"/>
        </w:rPr>
        <w:t>nízkoprahové</w:t>
      </w:r>
      <w:proofErr w:type="spellEnd"/>
      <w:r w:rsidRPr="003233AF">
        <w:rPr>
          <w:rFonts w:cs="Calibri"/>
        </w:rPr>
        <w:t xml:space="preserve"> denné centrum</w:t>
      </w:r>
    </w:p>
    <w:p w14:paraId="4DFC2627" w14:textId="77777777" w:rsidR="004F27B1" w:rsidRPr="0026072D" w:rsidRDefault="00060924" w:rsidP="00257B2E">
      <w:pPr>
        <w:tabs>
          <w:tab w:val="left" w:pos="1418"/>
          <w:tab w:val="left" w:pos="1701"/>
        </w:tabs>
        <w:spacing w:after="0"/>
        <w:jc w:val="both"/>
        <w:rPr>
          <w:rFonts w:cs="Calibri"/>
        </w:rPr>
      </w:pPr>
      <w:r w:rsidRPr="0026072D">
        <w:rPr>
          <w:rFonts w:cs="Calibri"/>
        </w:rPr>
        <w:t>NFP</w:t>
      </w:r>
      <w:r w:rsidR="00B40F9D" w:rsidRPr="0026072D">
        <w:rPr>
          <w:rFonts w:cs="Calibri"/>
        </w:rPr>
        <w:tab/>
      </w:r>
      <w:r w:rsidR="00B40F9D" w:rsidRPr="0026072D">
        <w:rPr>
          <w:rFonts w:cs="Calibri"/>
        </w:rPr>
        <w:tab/>
      </w:r>
      <w:r w:rsidRPr="0026072D">
        <w:rPr>
          <w:rFonts w:cs="Calibri"/>
        </w:rPr>
        <w:t>–</w:t>
      </w:r>
      <w:r w:rsidR="00B40F9D" w:rsidRPr="0026072D">
        <w:rPr>
          <w:rFonts w:cs="Calibri"/>
        </w:rPr>
        <w:tab/>
      </w:r>
      <w:r w:rsidRPr="0026072D">
        <w:rPr>
          <w:rFonts w:cs="Calibri"/>
        </w:rPr>
        <w:t>nenávratný finančný príspevok</w:t>
      </w:r>
    </w:p>
    <w:p w14:paraId="5D5092D0" w14:textId="77777777" w:rsidR="00C91F97" w:rsidRDefault="0070585E" w:rsidP="00257B2E">
      <w:pPr>
        <w:tabs>
          <w:tab w:val="left" w:pos="1418"/>
          <w:tab w:val="left" w:pos="1701"/>
        </w:tabs>
        <w:spacing w:after="0"/>
        <w:jc w:val="both"/>
        <w:rPr>
          <w:rFonts w:cs="Calibri"/>
        </w:rPr>
      </w:pPr>
      <w:r>
        <w:rPr>
          <w:rFonts w:cs="Calibri"/>
        </w:rPr>
        <w:t xml:space="preserve">NP </w:t>
      </w:r>
      <w:r w:rsidR="00E145D7">
        <w:rPr>
          <w:rFonts w:cs="Calibri"/>
        </w:rPr>
        <w:t xml:space="preserve">TSP KC   </w:t>
      </w:r>
      <w:r w:rsidR="00E145D7">
        <w:rPr>
          <w:rFonts w:cs="Calibri"/>
        </w:rPr>
        <w:tab/>
      </w:r>
      <w:r w:rsidR="006E44F9">
        <w:rPr>
          <w:rFonts w:cs="Calibri"/>
        </w:rPr>
        <w:tab/>
        <w:t>–</w:t>
      </w:r>
      <w:r>
        <w:rPr>
          <w:rFonts w:cs="Calibri"/>
        </w:rPr>
        <w:t xml:space="preserve"> </w:t>
      </w:r>
      <w:r w:rsidR="00E145D7">
        <w:rPr>
          <w:rFonts w:cs="Calibri"/>
        </w:rPr>
        <w:t xml:space="preserve">      </w:t>
      </w:r>
      <w:r w:rsidR="00C91F97" w:rsidRPr="0026072D">
        <w:rPr>
          <w:rFonts w:cs="Calibri"/>
        </w:rPr>
        <w:t xml:space="preserve">národný projekt </w:t>
      </w:r>
      <w:r w:rsidRPr="0070585E">
        <w:rPr>
          <w:rFonts w:cs="Calibri"/>
        </w:rPr>
        <w:t>Terénna sociálna práca a komunitné centrá</w:t>
      </w:r>
    </w:p>
    <w:p w14:paraId="771D1DEF" w14:textId="77777777" w:rsidR="003233AF" w:rsidRPr="0026072D" w:rsidRDefault="003233AF" w:rsidP="00257B2E">
      <w:pPr>
        <w:tabs>
          <w:tab w:val="left" w:pos="1418"/>
          <w:tab w:val="left" w:pos="1701"/>
        </w:tabs>
        <w:spacing w:after="0"/>
        <w:jc w:val="both"/>
        <w:rPr>
          <w:rFonts w:cs="Calibri"/>
        </w:rPr>
      </w:pPr>
      <w:r>
        <w:rPr>
          <w:rFonts w:cs="Calibri"/>
        </w:rPr>
        <w:t>NSSDR</w:t>
      </w:r>
      <w:r w:rsidRPr="0026072D">
        <w:rPr>
          <w:rFonts w:cs="Calibri"/>
        </w:rPr>
        <w:tab/>
      </w:r>
      <w:r w:rsidRPr="0026072D">
        <w:rPr>
          <w:rFonts w:cs="Calibri"/>
        </w:rPr>
        <w:tab/>
        <w:t>–</w:t>
      </w:r>
      <w:r w:rsidRPr="0026072D">
        <w:rPr>
          <w:rFonts w:cs="Calibri"/>
        </w:rPr>
        <w:tab/>
      </w:r>
      <w:proofErr w:type="spellStart"/>
      <w:r w:rsidRPr="003233AF">
        <w:rPr>
          <w:rFonts w:cs="Calibri"/>
        </w:rPr>
        <w:t>nízkoprahová</w:t>
      </w:r>
      <w:proofErr w:type="spellEnd"/>
      <w:r w:rsidRPr="003233AF">
        <w:rPr>
          <w:rFonts w:cs="Calibri"/>
        </w:rPr>
        <w:t xml:space="preserve"> sociálna služba pre deti a rodinu</w:t>
      </w:r>
    </w:p>
    <w:p w14:paraId="33125B00" w14:textId="77777777" w:rsidR="00636E4B" w:rsidRPr="0026072D" w:rsidRDefault="0055147E" w:rsidP="00257B2E">
      <w:pPr>
        <w:tabs>
          <w:tab w:val="left" w:pos="1418"/>
          <w:tab w:val="left" w:pos="1701"/>
        </w:tabs>
        <w:spacing w:after="0"/>
        <w:jc w:val="both"/>
        <w:rPr>
          <w:rFonts w:cs="Calibri"/>
        </w:rPr>
      </w:pPr>
      <w:r>
        <w:rPr>
          <w:rFonts w:cs="Calibri"/>
        </w:rPr>
        <w:t xml:space="preserve">OP                            </w:t>
      </w:r>
      <w:r w:rsidR="00A45CA9">
        <w:rPr>
          <w:rFonts w:cs="Calibri"/>
        </w:rPr>
        <w:tab/>
      </w:r>
      <w:r w:rsidR="006E44F9">
        <w:rPr>
          <w:rFonts w:cs="Calibri"/>
        </w:rPr>
        <w:t>–</w:t>
      </w:r>
      <w:r w:rsidR="00636E4B" w:rsidRPr="0026072D">
        <w:rPr>
          <w:rFonts w:cs="Calibri"/>
        </w:rPr>
        <w:t xml:space="preserve">       odborný pracovník</w:t>
      </w:r>
    </w:p>
    <w:p w14:paraId="6239EE88" w14:textId="77777777" w:rsidR="00A943F4" w:rsidRDefault="00060924" w:rsidP="00257B2E">
      <w:pPr>
        <w:tabs>
          <w:tab w:val="left" w:pos="1418"/>
          <w:tab w:val="left" w:pos="1701"/>
        </w:tabs>
        <w:spacing w:after="0"/>
        <w:jc w:val="both"/>
        <w:rPr>
          <w:rFonts w:cs="Calibri"/>
        </w:rPr>
      </w:pPr>
      <w:r w:rsidRPr="0026072D">
        <w:rPr>
          <w:rFonts w:cs="Calibri"/>
        </w:rPr>
        <w:t>RK</w:t>
      </w:r>
      <w:r w:rsidR="00B40F9D" w:rsidRPr="0026072D">
        <w:rPr>
          <w:rFonts w:cs="Calibri"/>
        </w:rPr>
        <w:tab/>
      </w:r>
      <w:r w:rsidR="00B40F9D" w:rsidRPr="0026072D">
        <w:rPr>
          <w:rFonts w:cs="Calibri"/>
        </w:rPr>
        <w:tab/>
      </w:r>
      <w:r w:rsidRPr="0026072D">
        <w:rPr>
          <w:rFonts w:cs="Calibri"/>
        </w:rPr>
        <w:t>–</w:t>
      </w:r>
      <w:r w:rsidR="00B40F9D" w:rsidRPr="0026072D">
        <w:rPr>
          <w:rFonts w:cs="Calibri"/>
        </w:rPr>
        <w:tab/>
      </w:r>
      <w:r w:rsidRPr="0026072D">
        <w:rPr>
          <w:rFonts w:cs="Calibri"/>
        </w:rPr>
        <w:t>regionálny koordinátor</w:t>
      </w:r>
      <w:r w:rsidR="00A608A8">
        <w:rPr>
          <w:rFonts w:cs="Calibri"/>
        </w:rPr>
        <w:t>, resp. regionálna koordinátorka</w:t>
      </w:r>
    </w:p>
    <w:p w14:paraId="6380C7F2" w14:textId="77777777" w:rsidR="00E92A9D" w:rsidRPr="0026072D" w:rsidRDefault="00E92A9D" w:rsidP="00257B2E">
      <w:pPr>
        <w:tabs>
          <w:tab w:val="left" w:pos="1418"/>
          <w:tab w:val="left" w:pos="1701"/>
        </w:tabs>
        <w:spacing w:after="0"/>
        <w:jc w:val="both"/>
        <w:rPr>
          <w:rFonts w:cs="Calibri"/>
        </w:rPr>
      </w:pPr>
      <w:r>
        <w:rPr>
          <w:rFonts w:cs="Calibri"/>
        </w:rPr>
        <w:t>SR</w:t>
      </w:r>
      <w:r w:rsidRPr="0026072D">
        <w:rPr>
          <w:rFonts w:cs="Calibri"/>
        </w:rPr>
        <w:tab/>
      </w:r>
      <w:r w:rsidRPr="0026072D">
        <w:rPr>
          <w:rFonts w:cs="Calibri"/>
        </w:rPr>
        <w:tab/>
        <w:t>–</w:t>
      </w:r>
      <w:r w:rsidRPr="0026072D">
        <w:rPr>
          <w:rFonts w:cs="Calibri"/>
        </w:rPr>
        <w:tab/>
      </w:r>
      <w:r>
        <w:rPr>
          <w:rFonts w:cs="Calibri"/>
        </w:rPr>
        <w:t>Slovenská republika</w:t>
      </w:r>
    </w:p>
    <w:p w14:paraId="5E83885F" w14:textId="77777777" w:rsidR="003A1BD4" w:rsidRPr="0026072D" w:rsidRDefault="003A1BD4" w:rsidP="00257B2E">
      <w:pPr>
        <w:tabs>
          <w:tab w:val="left" w:pos="1701"/>
        </w:tabs>
        <w:spacing w:after="0"/>
        <w:ind w:left="2127" w:hanging="2127"/>
        <w:jc w:val="both"/>
        <w:rPr>
          <w:rFonts w:cs="Calibri"/>
        </w:rPr>
      </w:pPr>
      <w:r w:rsidRPr="0026072D">
        <w:rPr>
          <w:rFonts w:cs="Calibri"/>
        </w:rPr>
        <w:t>TP</w:t>
      </w:r>
      <w:r w:rsidR="00B40F9D" w:rsidRPr="0026072D">
        <w:rPr>
          <w:rFonts w:cs="Calibri"/>
        </w:rPr>
        <w:tab/>
      </w:r>
      <w:r w:rsidRPr="0026072D">
        <w:rPr>
          <w:rFonts w:cs="Calibri"/>
        </w:rPr>
        <w:t>–</w:t>
      </w:r>
      <w:r w:rsidR="00B40F9D" w:rsidRPr="0026072D">
        <w:rPr>
          <w:rFonts w:cs="Calibri"/>
        </w:rPr>
        <w:tab/>
      </w:r>
      <w:r w:rsidRPr="0026072D">
        <w:rPr>
          <w:rFonts w:cs="Calibri"/>
        </w:rPr>
        <w:t>terénny pracovník</w:t>
      </w:r>
      <w:r w:rsidR="00041999" w:rsidRPr="0026072D">
        <w:rPr>
          <w:rFonts w:cs="Calibri"/>
        </w:rPr>
        <w:t>, resp. terénna pracovníčka</w:t>
      </w:r>
    </w:p>
    <w:p w14:paraId="77138F35" w14:textId="77777777" w:rsidR="00060924" w:rsidRPr="0026072D" w:rsidRDefault="00060924" w:rsidP="00257B2E">
      <w:pPr>
        <w:tabs>
          <w:tab w:val="left" w:pos="1418"/>
          <w:tab w:val="left" w:pos="1701"/>
        </w:tabs>
        <w:spacing w:after="0"/>
        <w:ind w:left="2124" w:hanging="2124"/>
        <w:jc w:val="both"/>
        <w:rPr>
          <w:rFonts w:cs="Calibri"/>
        </w:rPr>
      </w:pPr>
      <w:r w:rsidRPr="0026072D">
        <w:rPr>
          <w:rFonts w:cs="Calibri"/>
        </w:rPr>
        <w:t>TSP</w:t>
      </w:r>
      <w:r w:rsidR="00B40F9D" w:rsidRPr="0026072D">
        <w:rPr>
          <w:rFonts w:cs="Calibri"/>
        </w:rPr>
        <w:tab/>
      </w:r>
      <w:r w:rsidR="00B40F9D" w:rsidRPr="0026072D">
        <w:rPr>
          <w:rFonts w:cs="Calibri"/>
        </w:rPr>
        <w:tab/>
      </w:r>
      <w:r w:rsidRPr="0026072D">
        <w:rPr>
          <w:rFonts w:cs="Calibri"/>
        </w:rPr>
        <w:t>–</w:t>
      </w:r>
      <w:r w:rsidR="00B40F9D" w:rsidRPr="0026072D">
        <w:rPr>
          <w:rFonts w:cs="Calibri"/>
        </w:rPr>
        <w:tab/>
      </w:r>
      <w:r w:rsidRPr="0026072D">
        <w:rPr>
          <w:rFonts w:cs="Calibri"/>
        </w:rPr>
        <w:t>terénny sociálny pracovník</w:t>
      </w:r>
      <w:r w:rsidR="00041999" w:rsidRPr="0026072D">
        <w:rPr>
          <w:rFonts w:cs="Calibri"/>
        </w:rPr>
        <w:t>, resp. terénna sociálna pracovníčka</w:t>
      </w:r>
      <w:r w:rsidR="00B95167" w:rsidRPr="0026072D">
        <w:rPr>
          <w:rFonts w:cs="Calibri"/>
        </w:rPr>
        <w:t>;</w:t>
      </w:r>
      <w:r w:rsidR="001B670C" w:rsidRPr="0026072D">
        <w:rPr>
          <w:rFonts w:cs="Calibri"/>
        </w:rPr>
        <w:t xml:space="preserve"> </w:t>
      </w:r>
      <w:r w:rsidR="00CE44DF" w:rsidRPr="0026072D">
        <w:rPr>
          <w:rFonts w:cs="Calibri"/>
        </w:rPr>
        <w:t xml:space="preserve">podľa kontextu </w:t>
      </w:r>
      <w:r w:rsidR="001B670C" w:rsidRPr="0026072D">
        <w:rPr>
          <w:rFonts w:cs="Calibri"/>
        </w:rPr>
        <w:t>tiež: terénna sociálna práca</w:t>
      </w:r>
      <w:r w:rsidR="00D6260D">
        <w:rPr>
          <w:rFonts w:cs="Calibri"/>
        </w:rPr>
        <w:t xml:space="preserve"> - pod</w:t>
      </w:r>
      <w:r w:rsidR="00D6260D" w:rsidRPr="00D6260D">
        <w:rPr>
          <w:rFonts w:cs="Calibri"/>
        </w:rPr>
        <w:t xml:space="preserve"> pojmom terénna sociálna práca sa v texte tejto Príručky rozumie okrem terénnej sociálnej práce i terénna práca, ktorá je podpornou činnosťou terénnej sociálnej práce.</w:t>
      </w:r>
    </w:p>
    <w:p w14:paraId="4469D745" w14:textId="77777777" w:rsidR="00A943F4" w:rsidRDefault="000F4F14" w:rsidP="00257B2E">
      <w:pPr>
        <w:tabs>
          <w:tab w:val="left" w:pos="1418"/>
          <w:tab w:val="left" w:pos="1701"/>
        </w:tabs>
        <w:spacing w:after="0"/>
        <w:jc w:val="both"/>
        <w:rPr>
          <w:rFonts w:cs="Calibri"/>
        </w:rPr>
      </w:pPr>
      <w:r w:rsidRPr="0026072D">
        <w:rPr>
          <w:rFonts w:cs="Calibri"/>
        </w:rPr>
        <w:t>ÚSVRK</w:t>
      </w:r>
      <w:r w:rsidR="00CA5390" w:rsidRPr="0026072D">
        <w:rPr>
          <w:rFonts w:cs="Calibri"/>
        </w:rPr>
        <w:tab/>
      </w:r>
      <w:r w:rsidR="00CA5390" w:rsidRPr="0026072D">
        <w:rPr>
          <w:rFonts w:cs="Calibri"/>
        </w:rPr>
        <w:tab/>
        <w:t>–</w:t>
      </w:r>
      <w:r w:rsidR="00CA5390" w:rsidRPr="0026072D">
        <w:rPr>
          <w:rFonts w:cs="Calibri"/>
        </w:rPr>
        <w:tab/>
      </w:r>
      <w:r w:rsidR="001A786C" w:rsidRPr="0026072D">
        <w:rPr>
          <w:rFonts w:cs="Calibri"/>
        </w:rPr>
        <w:t>Úrad splnomocnenca vlády Slovenske</w:t>
      </w:r>
      <w:r w:rsidR="00AC141E" w:rsidRPr="0026072D">
        <w:rPr>
          <w:rFonts w:cs="Calibri"/>
        </w:rPr>
        <w:t>j republiky pre rómske komunity</w:t>
      </w:r>
    </w:p>
    <w:p w14:paraId="2B744503" w14:textId="77777777" w:rsidR="00E92A9D" w:rsidRPr="0026072D" w:rsidRDefault="00E92A9D" w:rsidP="00257B2E">
      <w:pPr>
        <w:tabs>
          <w:tab w:val="left" w:pos="1418"/>
          <w:tab w:val="left" w:pos="1701"/>
        </w:tabs>
        <w:spacing w:after="0"/>
        <w:jc w:val="both"/>
        <w:rPr>
          <w:rFonts w:cs="Calibri"/>
        </w:rPr>
      </w:pPr>
      <w:r>
        <w:rPr>
          <w:rFonts w:cs="Calibri"/>
        </w:rPr>
        <w:t>VÚC</w:t>
      </w:r>
      <w:r w:rsidRPr="0026072D">
        <w:rPr>
          <w:rFonts w:cs="Calibri"/>
        </w:rPr>
        <w:tab/>
      </w:r>
      <w:r w:rsidRPr="0026072D">
        <w:rPr>
          <w:rFonts w:cs="Calibri"/>
        </w:rPr>
        <w:tab/>
        <w:t>–</w:t>
      </w:r>
      <w:r w:rsidRPr="0026072D">
        <w:rPr>
          <w:rFonts w:cs="Calibri"/>
        </w:rPr>
        <w:tab/>
      </w:r>
      <w:r>
        <w:rPr>
          <w:rFonts w:cs="Calibri"/>
        </w:rPr>
        <w:t>vyšší územný celok</w:t>
      </w:r>
    </w:p>
    <w:p w14:paraId="268860DA" w14:textId="77777777" w:rsidR="0002063F" w:rsidRPr="0026072D" w:rsidRDefault="0002063F" w:rsidP="00257B2E">
      <w:pPr>
        <w:tabs>
          <w:tab w:val="left" w:pos="1418"/>
          <w:tab w:val="left" w:pos="1701"/>
        </w:tabs>
        <w:spacing w:after="0"/>
        <w:jc w:val="both"/>
        <w:rPr>
          <w:rFonts w:cs="Calibri"/>
        </w:rPr>
      </w:pPr>
      <w:r w:rsidRPr="0026072D">
        <w:rPr>
          <w:rFonts w:cs="Calibri"/>
        </w:rPr>
        <w:t>ZMOS</w:t>
      </w:r>
      <w:r w:rsidR="001A786C" w:rsidRPr="0026072D">
        <w:rPr>
          <w:rFonts w:cs="Calibri"/>
        </w:rPr>
        <w:t xml:space="preserve"> </w:t>
      </w:r>
      <w:r w:rsidR="00CA5390" w:rsidRPr="0026072D">
        <w:rPr>
          <w:rFonts w:cs="Calibri"/>
        </w:rPr>
        <w:tab/>
      </w:r>
      <w:r w:rsidR="00CA5390" w:rsidRPr="0026072D">
        <w:rPr>
          <w:rFonts w:cs="Calibri"/>
        </w:rPr>
        <w:tab/>
      </w:r>
      <w:r w:rsidR="001A786C" w:rsidRPr="0026072D">
        <w:rPr>
          <w:rFonts w:cs="Calibri"/>
        </w:rPr>
        <w:t xml:space="preserve">– </w:t>
      </w:r>
      <w:r w:rsidR="00CA5390" w:rsidRPr="0026072D">
        <w:rPr>
          <w:rFonts w:cs="Calibri"/>
        </w:rPr>
        <w:tab/>
      </w:r>
      <w:r w:rsidR="001A786C" w:rsidRPr="0026072D">
        <w:rPr>
          <w:rFonts w:cs="Calibri"/>
        </w:rPr>
        <w:t>Združenie miest a</w:t>
      </w:r>
      <w:r w:rsidR="000F4F14" w:rsidRPr="0026072D">
        <w:rPr>
          <w:rFonts w:cs="Calibri"/>
        </w:rPr>
        <w:t xml:space="preserve"> </w:t>
      </w:r>
      <w:r w:rsidR="001A786C" w:rsidRPr="0026072D">
        <w:rPr>
          <w:rFonts w:cs="Calibri"/>
        </w:rPr>
        <w:t>obcí</w:t>
      </w:r>
      <w:r w:rsidR="00E734B1" w:rsidRPr="0026072D">
        <w:rPr>
          <w:rFonts w:cs="Calibri"/>
        </w:rPr>
        <w:t xml:space="preserve"> Slovenska</w:t>
      </w:r>
    </w:p>
    <w:p w14:paraId="58F86016" w14:textId="77777777" w:rsidR="0002063F" w:rsidRPr="0026072D" w:rsidRDefault="0002063F" w:rsidP="00257B2E">
      <w:pPr>
        <w:tabs>
          <w:tab w:val="left" w:pos="1418"/>
          <w:tab w:val="left" w:pos="1701"/>
        </w:tabs>
        <w:spacing w:after="0"/>
        <w:ind w:left="2124" w:hanging="1695"/>
        <w:jc w:val="both"/>
        <w:rPr>
          <w:rFonts w:cs="Calibri"/>
        </w:rPr>
      </w:pPr>
    </w:p>
    <w:p w14:paraId="4B8B247A" w14:textId="77777777" w:rsidR="00C60854" w:rsidRPr="0026072D" w:rsidRDefault="004877EA" w:rsidP="000C6127">
      <w:pPr>
        <w:pStyle w:val="Nadpis1"/>
        <w:numPr>
          <w:ilvl w:val="0"/>
          <w:numId w:val="3"/>
        </w:numPr>
        <w:spacing w:line="276" w:lineRule="auto"/>
        <w:ind w:hanging="720"/>
        <w:rPr>
          <w:rFonts w:ascii="Calibri" w:hAnsi="Calibri" w:cs="Calibri"/>
          <w:szCs w:val="26"/>
        </w:rPr>
      </w:pPr>
      <w:r w:rsidRPr="0026072D">
        <w:rPr>
          <w:rFonts w:ascii="Calibri" w:hAnsi="Calibri" w:cs="Calibri"/>
          <w:sz w:val="22"/>
          <w:szCs w:val="22"/>
        </w:rPr>
        <w:br w:type="page"/>
      </w:r>
      <w:bookmarkStart w:id="2" w:name="_Toc145236692"/>
      <w:bookmarkStart w:id="3" w:name="_Toc185249086"/>
      <w:r w:rsidR="00125CCD" w:rsidRPr="0026072D">
        <w:rPr>
          <w:rFonts w:ascii="Calibri" w:hAnsi="Calibri" w:cs="Calibri"/>
          <w:szCs w:val="26"/>
        </w:rPr>
        <w:lastRenderedPageBreak/>
        <w:t>Úvod</w:t>
      </w:r>
      <w:bookmarkEnd w:id="2"/>
      <w:bookmarkEnd w:id="3"/>
    </w:p>
    <w:p w14:paraId="34033928" w14:textId="77777777" w:rsidR="00DF1854" w:rsidRPr="0026072D" w:rsidRDefault="00DF1854" w:rsidP="00257B2E">
      <w:pPr>
        <w:spacing w:before="120" w:after="120"/>
      </w:pPr>
    </w:p>
    <w:p w14:paraId="7AB48F64" w14:textId="77777777" w:rsidR="00F74FA1" w:rsidRDefault="003B304D" w:rsidP="00257B2E">
      <w:pPr>
        <w:spacing w:after="0"/>
        <w:jc w:val="both"/>
        <w:rPr>
          <w:rFonts w:cs="Calibri"/>
        </w:rPr>
      </w:pPr>
      <w:r w:rsidRPr="0026072D">
        <w:rPr>
          <w:rFonts w:cs="Calibri"/>
        </w:rPr>
        <w:t>Príručka pre spolupracujúce subjekty zapojené do národného projektu</w:t>
      </w:r>
      <w:r w:rsidR="00741498" w:rsidRPr="0026072D">
        <w:rPr>
          <w:rFonts w:cs="Calibri"/>
        </w:rPr>
        <w:t> </w:t>
      </w:r>
      <w:r w:rsidR="00CD6E15">
        <w:rPr>
          <w:rFonts w:cs="Calibri"/>
        </w:rPr>
        <w:t xml:space="preserve">Terénna sociálna práca a komunitné centrá – </w:t>
      </w:r>
      <w:r w:rsidR="00E145D7">
        <w:rPr>
          <w:rFonts w:cs="Calibri"/>
        </w:rPr>
        <w:t xml:space="preserve">aktivita </w:t>
      </w:r>
      <w:r w:rsidR="00CD6E15">
        <w:rPr>
          <w:rFonts w:cs="Calibri"/>
        </w:rPr>
        <w:t>TSP</w:t>
      </w:r>
      <w:r w:rsidR="00741498" w:rsidRPr="0026072D">
        <w:rPr>
          <w:rFonts w:cs="Calibri"/>
        </w:rPr>
        <w:t xml:space="preserve"> </w:t>
      </w:r>
      <w:r w:rsidRPr="0026072D">
        <w:rPr>
          <w:rFonts w:cs="Calibri"/>
        </w:rPr>
        <w:t>(ďalej aj „Príručka“)</w:t>
      </w:r>
      <w:r w:rsidR="00C60854" w:rsidRPr="0026072D">
        <w:rPr>
          <w:rFonts w:cs="Calibri"/>
        </w:rPr>
        <w:t xml:space="preserve"> je prílohou </w:t>
      </w:r>
      <w:r w:rsidR="005211B2" w:rsidRPr="0026072D">
        <w:rPr>
          <w:rFonts w:cs="Calibri"/>
        </w:rPr>
        <w:t>Z</w:t>
      </w:r>
      <w:r w:rsidR="00C60854" w:rsidRPr="0026072D">
        <w:rPr>
          <w:rFonts w:cs="Calibri"/>
        </w:rPr>
        <w:t xml:space="preserve">mluvy o spolupráci uzatvorenej medzi </w:t>
      </w:r>
      <w:r w:rsidR="00E145D7">
        <w:rPr>
          <w:rFonts w:cs="Calibri"/>
        </w:rPr>
        <w:t>Ministerstvom práce, sociálnych vecí a rodiny Slovenskej republiky</w:t>
      </w:r>
      <w:r w:rsidR="00E145D7" w:rsidRPr="0026072D">
        <w:rPr>
          <w:rFonts w:cs="Calibri"/>
        </w:rPr>
        <w:t xml:space="preserve"> (ďalej aj „</w:t>
      </w:r>
      <w:r w:rsidR="00E145D7">
        <w:rPr>
          <w:rFonts w:cs="Calibri"/>
        </w:rPr>
        <w:t>MPSVR SR</w:t>
      </w:r>
      <w:r w:rsidR="00E145D7" w:rsidRPr="0026072D">
        <w:rPr>
          <w:rFonts w:cs="Calibri"/>
        </w:rPr>
        <w:t xml:space="preserve">“) </w:t>
      </w:r>
      <w:r w:rsidR="003A1BD4" w:rsidRPr="0026072D">
        <w:rPr>
          <w:rFonts w:cs="Calibri"/>
        </w:rPr>
        <w:t xml:space="preserve"> </w:t>
      </w:r>
      <w:r w:rsidR="00C60854" w:rsidRPr="0026072D">
        <w:rPr>
          <w:rFonts w:cs="Calibri"/>
        </w:rPr>
        <w:t>a</w:t>
      </w:r>
      <w:r w:rsidR="0051383B" w:rsidRPr="0026072D">
        <w:rPr>
          <w:rFonts w:cs="Calibri"/>
        </w:rPr>
        <w:t> spolupracujúcimi subjektmi</w:t>
      </w:r>
      <w:r w:rsidR="00FC796B" w:rsidRPr="0026072D">
        <w:rPr>
          <w:rFonts w:cs="Calibri"/>
        </w:rPr>
        <w:t xml:space="preserve"> (ďalej aj</w:t>
      </w:r>
      <w:r w:rsidR="00FF529A">
        <w:rPr>
          <w:rFonts w:cs="Calibri"/>
        </w:rPr>
        <w:t xml:space="preserve"> „</w:t>
      </w:r>
      <w:r w:rsidR="00E23CA8">
        <w:rPr>
          <w:rFonts w:cs="Calibri"/>
        </w:rPr>
        <w:t>s</w:t>
      </w:r>
      <w:r w:rsidR="00FF529A">
        <w:rPr>
          <w:rFonts w:cs="Calibri"/>
        </w:rPr>
        <w:t>ubjekt“</w:t>
      </w:r>
      <w:r w:rsidR="00FC796B" w:rsidRPr="0026072D">
        <w:rPr>
          <w:rFonts w:cs="Calibri"/>
        </w:rPr>
        <w:t>)</w:t>
      </w:r>
      <w:r w:rsidR="00C60854" w:rsidRPr="0026072D">
        <w:rPr>
          <w:rFonts w:cs="Calibri"/>
        </w:rPr>
        <w:t>, ktor</w:t>
      </w:r>
      <w:r w:rsidR="00F16AFD" w:rsidRPr="0026072D">
        <w:rPr>
          <w:rFonts w:cs="Calibri"/>
        </w:rPr>
        <w:t>é</w:t>
      </w:r>
      <w:r w:rsidR="00C60854" w:rsidRPr="0026072D">
        <w:rPr>
          <w:rFonts w:cs="Calibri"/>
        </w:rPr>
        <w:t xml:space="preserve"> sa </w:t>
      </w:r>
      <w:r w:rsidR="00F16AFD" w:rsidRPr="0026072D">
        <w:rPr>
          <w:rFonts w:cs="Calibri"/>
        </w:rPr>
        <w:t xml:space="preserve">zapojili </w:t>
      </w:r>
      <w:r w:rsidR="00C60854" w:rsidRPr="0026072D">
        <w:rPr>
          <w:rFonts w:cs="Calibri"/>
        </w:rPr>
        <w:t xml:space="preserve">do realizácie </w:t>
      </w:r>
      <w:r w:rsidRPr="0026072D">
        <w:rPr>
          <w:rFonts w:cs="Calibri"/>
        </w:rPr>
        <w:t>národného</w:t>
      </w:r>
      <w:r w:rsidR="00CA5390" w:rsidRPr="0026072D">
        <w:rPr>
          <w:rFonts w:cs="Calibri"/>
        </w:rPr>
        <w:t xml:space="preserve"> </w:t>
      </w:r>
      <w:r w:rsidRPr="0026072D">
        <w:rPr>
          <w:rFonts w:cs="Calibri"/>
        </w:rPr>
        <w:t>projektu</w:t>
      </w:r>
      <w:r w:rsidR="00CA5390" w:rsidRPr="0026072D">
        <w:rPr>
          <w:rFonts w:cs="Calibri"/>
        </w:rPr>
        <w:t xml:space="preserve"> </w:t>
      </w:r>
      <w:r w:rsidR="000B40B3">
        <w:rPr>
          <w:rFonts w:cs="Calibri"/>
        </w:rPr>
        <w:t xml:space="preserve">NP </w:t>
      </w:r>
      <w:r w:rsidR="00E145D7">
        <w:rPr>
          <w:rFonts w:cs="Calibri"/>
        </w:rPr>
        <w:t>Terénna sociálna práca a komunitné centrá</w:t>
      </w:r>
      <w:r w:rsidR="000B40B3">
        <w:rPr>
          <w:rFonts w:cs="Calibri"/>
        </w:rPr>
        <w:t xml:space="preserve"> </w:t>
      </w:r>
      <w:r w:rsidR="00E145D7">
        <w:rPr>
          <w:rFonts w:cs="Calibri"/>
        </w:rPr>
        <w:t>(ďalej aj „NP TSP KC</w:t>
      </w:r>
      <w:r w:rsidR="00DC7EC8">
        <w:rPr>
          <w:rFonts w:cs="Calibri"/>
        </w:rPr>
        <w:t>“</w:t>
      </w:r>
      <w:r w:rsidR="00E145D7">
        <w:rPr>
          <w:rFonts w:cs="Calibri"/>
        </w:rPr>
        <w:t xml:space="preserve">) </w:t>
      </w:r>
      <w:r w:rsidR="000B40B3">
        <w:rPr>
          <w:rFonts w:cs="Calibri"/>
        </w:rPr>
        <w:t>v rámci niektorých z vyhlásených výziev</w:t>
      </w:r>
      <w:r w:rsidR="00BE627F" w:rsidRPr="0026072D">
        <w:rPr>
          <w:rFonts w:cs="Calibri"/>
        </w:rPr>
        <w:t>.</w:t>
      </w:r>
      <w:r w:rsidR="000B7FC1" w:rsidRPr="0026072D">
        <w:rPr>
          <w:rFonts w:cs="Calibri"/>
        </w:rPr>
        <w:t xml:space="preserve"> </w:t>
      </w:r>
    </w:p>
    <w:p w14:paraId="7BEDE3B0" w14:textId="77777777" w:rsidR="00F74FA1" w:rsidRDefault="00F74FA1" w:rsidP="00257B2E">
      <w:pPr>
        <w:spacing w:after="0"/>
        <w:jc w:val="both"/>
        <w:rPr>
          <w:rFonts w:cs="Calibri"/>
        </w:rPr>
      </w:pPr>
    </w:p>
    <w:p w14:paraId="7044DA95" w14:textId="77777777" w:rsidR="00530113" w:rsidRPr="0026072D" w:rsidRDefault="000B7FC1" w:rsidP="00257B2E">
      <w:pPr>
        <w:spacing w:after="0"/>
        <w:jc w:val="both"/>
        <w:rPr>
          <w:rFonts w:cs="Calibri"/>
        </w:rPr>
      </w:pPr>
      <w:r w:rsidRPr="0026072D">
        <w:rPr>
          <w:rFonts w:cs="Calibri"/>
        </w:rPr>
        <w:t>Príručku vydáva</w:t>
      </w:r>
      <w:r w:rsidR="00EC77E0" w:rsidRPr="0026072D">
        <w:rPr>
          <w:rFonts w:cs="Calibri"/>
        </w:rPr>
        <w:t xml:space="preserve"> </w:t>
      </w:r>
      <w:r w:rsidR="00E145D7">
        <w:rPr>
          <w:rFonts w:cs="Calibri"/>
        </w:rPr>
        <w:t>MPSVR SR</w:t>
      </w:r>
      <w:r w:rsidR="00E145D7" w:rsidRPr="0026072D" w:rsidDel="00825D5C">
        <w:rPr>
          <w:rFonts w:cs="Calibri"/>
        </w:rPr>
        <w:t xml:space="preserve"> </w:t>
      </w:r>
      <w:r w:rsidR="00530113" w:rsidRPr="0026072D">
        <w:rPr>
          <w:rFonts w:cs="Calibri"/>
        </w:rPr>
        <w:t>a určuje v nej záväzné postupy a</w:t>
      </w:r>
      <w:r w:rsidR="00EC177F" w:rsidRPr="0026072D">
        <w:rPr>
          <w:rFonts w:cs="Calibri"/>
        </w:rPr>
        <w:t> </w:t>
      </w:r>
      <w:r w:rsidR="00530113" w:rsidRPr="0026072D">
        <w:rPr>
          <w:rFonts w:cs="Calibri"/>
        </w:rPr>
        <w:t>povinnosti</w:t>
      </w:r>
      <w:r w:rsidR="00C42505">
        <w:rPr>
          <w:rFonts w:cs="Calibri"/>
        </w:rPr>
        <w:t xml:space="preserve"> subjektov (obce, VÚ</w:t>
      </w:r>
      <w:r w:rsidR="00394933">
        <w:rPr>
          <w:rFonts w:cs="Calibri"/>
        </w:rPr>
        <w:t>C, MVO, združenia obcí)</w:t>
      </w:r>
      <w:r w:rsidR="00825D5C" w:rsidRPr="0026072D">
        <w:rPr>
          <w:rFonts w:cs="Calibri"/>
        </w:rPr>
        <w:t xml:space="preserve"> </w:t>
      </w:r>
      <w:r w:rsidR="00530113" w:rsidRPr="0026072D">
        <w:rPr>
          <w:rFonts w:cs="Calibri"/>
        </w:rPr>
        <w:t>pri realizáci</w:t>
      </w:r>
      <w:r w:rsidR="002D380F" w:rsidRPr="0026072D">
        <w:rPr>
          <w:rFonts w:cs="Calibri"/>
        </w:rPr>
        <w:t>i</w:t>
      </w:r>
      <w:r w:rsidR="00530113" w:rsidRPr="0026072D">
        <w:rPr>
          <w:rFonts w:cs="Calibri"/>
        </w:rPr>
        <w:t xml:space="preserve"> terénnej sociálnej práce s podporou </w:t>
      </w:r>
      <w:r w:rsidR="002D380F" w:rsidRPr="0026072D">
        <w:rPr>
          <w:rFonts w:cs="Calibri"/>
        </w:rPr>
        <w:t xml:space="preserve">poskytovanou v rámci </w:t>
      </w:r>
      <w:r w:rsidR="00530113" w:rsidRPr="0026072D">
        <w:rPr>
          <w:rFonts w:cs="Calibri"/>
        </w:rPr>
        <w:t xml:space="preserve">NP </w:t>
      </w:r>
      <w:r w:rsidR="00E145D7">
        <w:rPr>
          <w:rFonts w:cs="Calibri"/>
        </w:rPr>
        <w:t>TSP KC</w:t>
      </w:r>
      <w:r w:rsidR="00530113" w:rsidRPr="0026072D">
        <w:rPr>
          <w:rFonts w:cs="Calibri"/>
        </w:rPr>
        <w:t xml:space="preserve">. Pri skutočnostiach, ktoré nie sú </w:t>
      </w:r>
      <w:r w:rsidR="00FC796B" w:rsidRPr="0026072D">
        <w:rPr>
          <w:rFonts w:cs="Calibri"/>
        </w:rPr>
        <w:t xml:space="preserve">uvedené </w:t>
      </w:r>
      <w:r w:rsidR="00530113" w:rsidRPr="0026072D">
        <w:rPr>
          <w:rFonts w:cs="Calibri"/>
        </w:rPr>
        <w:t>v</w:t>
      </w:r>
      <w:r w:rsidR="00FC796B" w:rsidRPr="0026072D">
        <w:rPr>
          <w:rFonts w:cs="Calibri"/>
        </w:rPr>
        <w:t> </w:t>
      </w:r>
      <w:r w:rsidR="003B304D" w:rsidRPr="0026072D">
        <w:rPr>
          <w:rFonts w:cs="Calibri"/>
        </w:rPr>
        <w:t xml:space="preserve">Zmluve </w:t>
      </w:r>
      <w:r w:rsidR="00FC796B" w:rsidRPr="0026072D">
        <w:rPr>
          <w:rFonts w:cs="Calibri"/>
        </w:rPr>
        <w:t>o spolupráci a</w:t>
      </w:r>
      <w:r w:rsidR="00CE44DF" w:rsidRPr="0026072D">
        <w:rPr>
          <w:rFonts w:cs="Calibri"/>
        </w:rPr>
        <w:t xml:space="preserve">/alebo </w:t>
      </w:r>
      <w:r w:rsidR="00FC796B" w:rsidRPr="0026072D">
        <w:rPr>
          <w:rFonts w:cs="Calibri"/>
        </w:rPr>
        <w:t xml:space="preserve">v </w:t>
      </w:r>
      <w:r w:rsidR="003B304D" w:rsidRPr="0026072D">
        <w:rPr>
          <w:rFonts w:cs="Calibri"/>
        </w:rPr>
        <w:t>Príručke</w:t>
      </w:r>
      <w:r w:rsidR="00530113" w:rsidRPr="0026072D">
        <w:rPr>
          <w:rFonts w:cs="Calibri"/>
        </w:rPr>
        <w:t>,</w:t>
      </w:r>
      <w:r w:rsidR="003E4AEE" w:rsidRPr="0026072D">
        <w:rPr>
          <w:rFonts w:cs="Calibri"/>
        </w:rPr>
        <w:t xml:space="preserve"> spolupracujúce subjekty</w:t>
      </w:r>
      <w:r w:rsidR="00530113" w:rsidRPr="0026072D">
        <w:rPr>
          <w:rFonts w:cs="Calibri"/>
        </w:rPr>
        <w:t xml:space="preserve"> postupuj</w:t>
      </w:r>
      <w:r w:rsidR="00675F0C" w:rsidRPr="0026072D">
        <w:rPr>
          <w:rFonts w:cs="Calibri"/>
        </w:rPr>
        <w:t>ú</w:t>
      </w:r>
      <w:r w:rsidR="00530113" w:rsidRPr="0026072D">
        <w:rPr>
          <w:rFonts w:cs="Calibri"/>
        </w:rPr>
        <w:t xml:space="preserve"> podľa platných všeobecne záväzných právnych predpisov Slovenskej republiky, ktoré sú vo vzťahu k </w:t>
      </w:r>
      <w:r w:rsidR="003B304D" w:rsidRPr="0026072D">
        <w:rPr>
          <w:rFonts w:cs="Calibri"/>
        </w:rPr>
        <w:t xml:space="preserve">Zmluve o spolupráci a Príručke </w:t>
      </w:r>
      <w:r w:rsidR="00530113" w:rsidRPr="0026072D">
        <w:rPr>
          <w:rFonts w:cs="Calibri"/>
        </w:rPr>
        <w:t>nadradené.</w:t>
      </w:r>
    </w:p>
    <w:p w14:paraId="1C828BE1" w14:textId="77777777" w:rsidR="00F74FA1" w:rsidRDefault="00F74FA1" w:rsidP="00257B2E">
      <w:pPr>
        <w:spacing w:after="0"/>
        <w:jc w:val="both"/>
        <w:rPr>
          <w:rFonts w:cs="Calibri"/>
        </w:rPr>
      </w:pPr>
    </w:p>
    <w:p w14:paraId="573CF30E" w14:textId="77777777" w:rsidR="00530113" w:rsidRDefault="00530113" w:rsidP="00257B2E">
      <w:pPr>
        <w:spacing w:after="0"/>
        <w:jc w:val="both"/>
        <w:rPr>
          <w:rFonts w:cs="Calibri"/>
        </w:rPr>
      </w:pPr>
      <w:r w:rsidRPr="0026072D">
        <w:rPr>
          <w:rFonts w:cs="Calibri"/>
        </w:rPr>
        <w:t xml:space="preserve">Dodržiavanie tejto </w:t>
      </w:r>
      <w:r w:rsidR="003B304D" w:rsidRPr="0026072D">
        <w:rPr>
          <w:rFonts w:cs="Calibri"/>
        </w:rPr>
        <w:t xml:space="preserve">Príručky </w:t>
      </w:r>
      <w:r w:rsidR="002D380F" w:rsidRPr="0026072D">
        <w:rPr>
          <w:rFonts w:cs="Calibri"/>
        </w:rPr>
        <w:t>je podmienkou pre posky</w:t>
      </w:r>
      <w:r w:rsidR="00356DA2">
        <w:rPr>
          <w:rFonts w:cs="Calibri"/>
        </w:rPr>
        <w:t>tovanie finančných prostriedkov</w:t>
      </w:r>
      <w:r w:rsidR="00675F0C" w:rsidRPr="0026072D">
        <w:rPr>
          <w:rFonts w:cs="Calibri"/>
        </w:rPr>
        <w:t xml:space="preserve"> </w:t>
      </w:r>
      <w:r w:rsidR="00B04252" w:rsidRPr="0026072D">
        <w:rPr>
          <w:rFonts w:cs="Calibri"/>
        </w:rPr>
        <w:t>na realizáciu aktivít – výkon TSP a n</w:t>
      </w:r>
      <w:r w:rsidR="00221839" w:rsidRPr="0026072D">
        <w:rPr>
          <w:rFonts w:cs="Calibri"/>
        </w:rPr>
        <w:t>adväzujúci</w:t>
      </w:r>
      <w:r w:rsidR="00B04252" w:rsidRPr="0026072D">
        <w:rPr>
          <w:rFonts w:cs="Calibri"/>
        </w:rPr>
        <w:t xml:space="preserve">ch odborných činností. </w:t>
      </w:r>
    </w:p>
    <w:p w14:paraId="58454264" w14:textId="77777777" w:rsidR="00F74FA1" w:rsidRPr="0026072D" w:rsidRDefault="00F74FA1" w:rsidP="00257B2E">
      <w:pPr>
        <w:spacing w:after="0"/>
        <w:jc w:val="both"/>
        <w:rPr>
          <w:rFonts w:cs="Calibri"/>
        </w:rPr>
      </w:pPr>
    </w:p>
    <w:p w14:paraId="7410DC27" w14:textId="77777777" w:rsidR="00F74FA1" w:rsidRDefault="00F74FA1" w:rsidP="00257B2E">
      <w:pPr>
        <w:spacing w:after="0"/>
        <w:jc w:val="both"/>
        <w:rPr>
          <w:rFonts w:cs="Calibri"/>
        </w:rPr>
      </w:pPr>
      <w:r w:rsidRPr="00F74FA1">
        <w:rPr>
          <w:rFonts w:cs="Calibri"/>
        </w:rPr>
        <w:t>Príručka nadobúda platnosť dňom jej schválenia generálnym/-</w:t>
      </w:r>
      <w:proofErr w:type="spellStart"/>
      <w:r w:rsidRPr="00F74FA1">
        <w:rPr>
          <w:rFonts w:cs="Calibri"/>
        </w:rPr>
        <w:t>ou</w:t>
      </w:r>
      <w:proofErr w:type="spellEnd"/>
      <w:r w:rsidRPr="00F74FA1">
        <w:rPr>
          <w:rFonts w:cs="Calibri"/>
        </w:rPr>
        <w:t xml:space="preserve"> riaditeľom/-kou Projektovej kanc</w:t>
      </w:r>
      <w:r w:rsidR="00127D1D">
        <w:rPr>
          <w:rFonts w:cs="Calibri"/>
        </w:rPr>
        <w:t>elárie MPSVR SR</w:t>
      </w:r>
      <w:r w:rsidRPr="00F74FA1">
        <w:rPr>
          <w:rFonts w:cs="Calibri"/>
        </w:rPr>
        <w:t xml:space="preserve"> a generálnym/-</w:t>
      </w:r>
      <w:proofErr w:type="spellStart"/>
      <w:r w:rsidRPr="00F74FA1">
        <w:rPr>
          <w:rFonts w:cs="Calibri"/>
        </w:rPr>
        <w:t>ou</w:t>
      </w:r>
      <w:proofErr w:type="spellEnd"/>
      <w:r w:rsidRPr="00F74FA1">
        <w:rPr>
          <w:rFonts w:cs="Calibri"/>
        </w:rPr>
        <w:t xml:space="preserve"> riaditeľom/-kou Sekcie sociálnej a rodinnej politiky a účinnosť dňom, ktorý je uvedený na jej prvej strane. Príručka je zverejnená na stránke </w:t>
      </w:r>
      <w:hyperlink r:id="rId8" w:tgtFrame="_blank" w:history="1">
        <w:r w:rsidR="00EE1BC3" w:rsidRPr="00831EF5">
          <w:rPr>
            <w:rStyle w:val="Hypertextovprepojenie"/>
            <w:rFonts w:cs="Calibri"/>
          </w:rPr>
          <w:t>https://www.employment.gov.sk/sk/uvodna-stranka/programy-europskej-unie/program-slovensko-2021-2027/narodne-projekty/</w:t>
        </w:r>
      </w:hyperlink>
      <w:r w:rsidRPr="00831EF5">
        <w:rPr>
          <w:rFonts w:cs="Calibri"/>
        </w:rPr>
        <w:t>.</w:t>
      </w:r>
    </w:p>
    <w:p w14:paraId="45DABE9A" w14:textId="77777777" w:rsidR="00C60854" w:rsidRPr="0026072D" w:rsidRDefault="00E145D7" w:rsidP="00257B2E">
      <w:pPr>
        <w:spacing w:after="0"/>
        <w:jc w:val="both"/>
        <w:rPr>
          <w:rFonts w:cs="Calibri"/>
        </w:rPr>
      </w:pPr>
      <w:r>
        <w:rPr>
          <w:rFonts w:cs="Calibri"/>
        </w:rPr>
        <w:t>MPSVR SR</w:t>
      </w:r>
      <w:r w:rsidRPr="0026072D">
        <w:rPr>
          <w:rFonts w:cs="Calibri"/>
        </w:rPr>
        <w:t xml:space="preserve"> </w:t>
      </w:r>
      <w:r w:rsidR="00C60854" w:rsidRPr="0026072D">
        <w:rPr>
          <w:rFonts w:cs="Calibri"/>
        </w:rPr>
        <w:t xml:space="preserve">si vyhradzuje právo </w:t>
      </w:r>
      <w:r w:rsidR="00BE0002" w:rsidRPr="0026072D">
        <w:rPr>
          <w:rFonts w:cs="Calibri"/>
        </w:rPr>
        <w:t xml:space="preserve">Príručku </w:t>
      </w:r>
      <w:r w:rsidR="00C60854" w:rsidRPr="0026072D">
        <w:rPr>
          <w:rFonts w:cs="Calibri"/>
        </w:rPr>
        <w:t xml:space="preserve">upravovať </w:t>
      </w:r>
      <w:r w:rsidR="002D380F" w:rsidRPr="0026072D">
        <w:rPr>
          <w:rFonts w:cs="Calibri"/>
        </w:rPr>
        <w:t>a meniť</w:t>
      </w:r>
      <w:r w:rsidR="00BE627F" w:rsidRPr="0026072D">
        <w:rPr>
          <w:rFonts w:cs="Calibri"/>
        </w:rPr>
        <w:t>.</w:t>
      </w:r>
      <w:r w:rsidR="00C60854" w:rsidRPr="0026072D">
        <w:rPr>
          <w:rFonts w:cs="Calibri"/>
        </w:rPr>
        <w:t xml:space="preserve"> Aktualizácie </w:t>
      </w:r>
      <w:r w:rsidR="00BE0002" w:rsidRPr="0026072D">
        <w:rPr>
          <w:rFonts w:cs="Calibri"/>
        </w:rPr>
        <w:t xml:space="preserve">Príručky </w:t>
      </w:r>
      <w:r w:rsidR="00C60854" w:rsidRPr="0026072D">
        <w:rPr>
          <w:rFonts w:cs="Calibri"/>
        </w:rPr>
        <w:t xml:space="preserve">sú pre </w:t>
      </w:r>
      <w:r w:rsidR="00B04252" w:rsidRPr="0026072D">
        <w:rPr>
          <w:rFonts w:cs="Calibri"/>
        </w:rPr>
        <w:t xml:space="preserve">spolupracujúce subjekty </w:t>
      </w:r>
      <w:r w:rsidR="002D380F" w:rsidRPr="0026072D">
        <w:rPr>
          <w:rFonts w:cs="Calibri"/>
        </w:rPr>
        <w:t xml:space="preserve">zapojené do </w:t>
      </w:r>
      <w:r w:rsidR="00BB5922">
        <w:rPr>
          <w:rFonts w:cs="Calibri"/>
        </w:rPr>
        <w:t xml:space="preserve">NP </w:t>
      </w:r>
      <w:r>
        <w:rPr>
          <w:rFonts w:cs="Calibri"/>
        </w:rPr>
        <w:t>TSP KC</w:t>
      </w:r>
      <w:r w:rsidR="00BB5922">
        <w:rPr>
          <w:rFonts w:cs="Calibri"/>
        </w:rPr>
        <w:t xml:space="preserve"> </w:t>
      </w:r>
      <w:r w:rsidR="00C60854" w:rsidRPr="0026072D">
        <w:rPr>
          <w:rFonts w:cs="Calibri"/>
        </w:rPr>
        <w:t xml:space="preserve">záväzné. O zmenách </w:t>
      </w:r>
      <w:r w:rsidR="00BE0002" w:rsidRPr="0026072D">
        <w:rPr>
          <w:rFonts w:cs="Calibri"/>
        </w:rPr>
        <w:t xml:space="preserve">Príručky </w:t>
      </w:r>
      <w:r w:rsidR="00C60854" w:rsidRPr="0026072D">
        <w:rPr>
          <w:rFonts w:cs="Calibri"/>
        </w:rPr>
        <w:t xml:space="preserve">budú </w:t>
      </w:r>
      <w:r w:rsidR="00B04252" w:rsidRPr="0026072D">
        <w:rPr>
          <w:rFonts w:cs="Calibri"/>
        </w:rPr>
        <w:t>spolupracujúce subjekty</w:t>
      </w:r>
      <w:r w:rsidR="00BB5922">
        <w:rPr>
          <w:rFonts w:cs="Calibri"/>
        </w:rPr>
        <w:t xml:space="preserve"> </w:t>
      </w:r>
      <w:r w:rsidR="00C60854" w:rsidRPr="0026072D">
        <w:rPr>
          <w:rFonts w:cs="Calibri"/>
        </w:rPr>
        <w:t xml:space="preserve">informované prostredníctvom </w:t>
      </w:r>
      <w:r w:rsidR="00FC796B" w:rsidRPr="0026072D">
        <w:rPr>
          <w:rFonts w:cs="Calibri"/>
        </w:rPr>
        <w:t xml:space="preserve">zmluvne dohodnutého </w:t>
      </w:r>
      <w:r w:rsidR="00C60854" w:rsidRPr="0026072D">
        <w:rPr>
          <w:rFonts w:cs="Calibri"/>
        </w:rPr>
        <w:t>e-mailu. V prípa</w:t>
      </w:r>
      <w:r w:rsidR="002D380F" w:rsidRPr="0026072D">
        <w:rPr>
          <w:rFonts w:cs="Calibri"/>
        </w:rPr>
        <w:t xml:space="preserve">de aktualizácie príloh </w:t>
      </w:r>
      <w:r w:rsidR="00BE0002" w:rsidRPr="0026072D">
        <w:rPr>
          <w:rFonts w:cs="Calibri"/>
        </w:rPr>
        <w:t>Príručky</w:t>
      </w:r>
      <w:r w:rsidR="00D30E0D" w:rsidRPr="0026072D">
        <w:rPr>
          <w:rFonts w:cs="Calibri"/>
        </w:rPr>
        <w:t>,</w:t>
      </w:r>
      <w:r w:rsidR="00C60854" w:rsidRPr="0026072D">
        <w:rPr>
          <w:rFonts w:cs="Calibri"/>
        </w:rPr>
        <w:t xml:space="preserve"> </w:t>
      </w:r>
      <w:r w:rsidR="00D30E0D" w:rsidRPr="0026072D">
        <w:rPr>
          <w:rFonts w:cs="Calibri"/>
        </w:rPr>
        <w:t>nie je</w:t>
      </w:r>
      <w:r w:rsidR="00BB5922">
        <w:rPr>
          <w:rFonts w:cs="Calibri"/>
        </w:rPr>
        <w:t xml:space="preserve"> </w:t>
      </w:r>
      <w:r>
        <w:rPr>
          <w:rFonts w:cs="Calibri"/>
        </w:rPr>
        <w:t>MPSVR SR</w:t>
      </w:r>
      <w:r w:rsidRPr="0026072D">
        <w:rPr>
          <w:rFonts w:cs="Calibri"/>
        </w:rPr>
        <w:t xml:space="preserve"> </w:t>
      </w:r>
      <w:r w:rsidR="00341A5F" w:rsidRPr="0026072D">
        <w:rPr>
          <w:rFonts w:cs="Calibri"/>
        </w:rPr>
        <w:t>povinn</w:t>
      </w:r>
      <w:r>
        <w:rPr>
          <w:rFonts w:cs="Calibri"/>
        </w:rPr>
        <w:t>é</w:t>
      </w:r>
      <w:r w:rsidR="00341A5F" w:rsidRPr="0026072D">
        <w:rPr>
          <w:rFonts w:cs="Calibri"/>
        </w:rPr>
        <w:t xml:space="preserve"> </w:t>
      </w:r>
      <w:r w:rsidR="00C60854" w:rsidRPr="0026072D">
        <w:rPr>
          <w:rFonts w:cs="Calibri"/>
        </w:rPr>
        <w:t xml:space="preserve">aktualizovať celú </w:t>
      </w:r>
      <w:r w:rsidR="00BE0002" w:rsidRPr="0026072D">
        <w:rPr>
          <w:rFonts w:cs="Calibri"/>
        </w:rPr>
        <w:t xml:space="preserve">Príručku </w:t>
      </w:r>
      <w:r w:rsidR="00C60854" w:rsidRPr="0026072D">
        <w:rPr>
          <w:rFonts w:cs="Calibri"/>
        </w:rPr>
        <w:t xml:space="preserve">vydaním jej novej verzie. </w:t>
      </w:r>
      <w:r>
        <w:rPr>
          <w:rFonts w:cs="Calibri"/>
        </w:rPr>
        <w:t>MPSVR SR</w:t>
      </w:r>
      <w:r w:rsidRPr="0026072D">
        <w:rPr>
          <w:rFonts w:cs="Calibri"/>
        </w:rPr>
        <w:t xml:space="preserve"> </w:t>
      </w:r>
      <w:r w:rsidR="00D30E0D" w:rsidRPr="0026072D">
        <w:rPr>
          <w:rFonts w:cs="Calibri"/>
        </w:rPr>
        <w:t>zverejní a</w:t>
      </w:r>
      <w:r w:rsidR="00C60854" w:rsidRPr="0026072D">
        <w:rPr>
          <w:rFonts w:cs="Calibri"/>
        </w:rPr>
        <w:t>ktualizované</w:t>
      </w:r>
      <w:r w:rsidR="00D30E0D" w:rsidRPr="0026072D">
        <w:rPr>
          <w:rFonts w:cs="Calibri"/>
        </w:rPr>
        <w:t xml:space="preserve"> </w:t>
      </w:r>
      <w:r w:rsidR="00C60854" w:rsidRPr="0026072D">
        <w:rPr>
          <w:rFonts w:cs="Calibri"/>
        </w:rPr>
        <w:t>prílo</w:t>
      </w:r>
      <w:r w:rsidR="00D30E0D" w:rsidRPr="0026072D">
        <w:rPr>
          <w:rFonts w:cs="Calibri"/>
        </w:rPr>
        <w:t xml:space="preserve">hy </w:t>
      </w:r>
      <w:r w:rsidR="00C60854" w:rsidRPr="0026072D">
        <w:rPr>
          <w:rFonts w:cs="Calibri"/>
        </w:rPr>
        <w:t xml:space="preserve">na </w:t>
      </w:r>
      <w:r w:rsidR="00C60854" w:rsidRPr="00831EF5">
        <w:rPr>
          <w:rFonts w:cs="Calibri"/>
        </w:rPr>
        <w:t xml:space="preserve">stránke </w:t>
      </w:r>
      <w:hyperlink r:id="rId9" w:tgtFrame="_blank" w:history="1">
        <w:r w:rsidR="00EE1BC3" w:rsidRPr="00831EF5">
          <w:rPr>
            <w:rStyle w:val="Hypertextovprepojenie"/>
          </w:rPr>
          <w:t>https://www.employment.gov.sk/sk/uvodna-stranka/programy-europskej-unie/program-slovensko-2021-2027/narodne-projekty/</w:t>
        </w:r>
      </w:hyperlink>
      <w:r w:rsidR="00341A5F" w:rsidRPr="00394933">
        <w:rPr>
          <w:rStyle w:val="Hypertextovprepojenie"/>
          <w:rFonts w:cs="Calibri"/>
          <w:color w:val="auto"/>
          <w:u w:val="none"/>
        </w:rPr>
        <w:t xml:space="preserve"> </w:t>
      </w:r>
      <w:r w:rsidR="00C60854" w:rsidRPr="00394933">
        <w:rPr>
          <w:rFonts w:cs="Calibri"/>
        </w:rPr>
        <w:t>a zašle</w:t>
      </w:r>
      <w:r w:rsidR="007622CE">
        <w:rPr>
          <w:rFonts w:cs="Calibri"/>
        </w:rPr>
        <w:t xml:space="preserve"> </w:t>
      </w:r>
      <w:r w:rsidR="00394933">
        <w:rPr>
          <w:rFonts w:cs="Calibri"/>
        </w:rPr>
        <w:t xml:space="preserve">zapojeným subjektom </w:t>
      </w:r>
      <w:r w:rsidR="00FC796B" w:rsidRPr="0026072D">
        <w:rPr>
          <w:rFonts w:cs="Calibri"/>
        </w:rPr>
        <w:t xml:space="preserve">informáciu o aktualizácii </w:t>
      </w:r>
      <w:r w:rsidR="00C60854" w:rsidRPr="0026072D">
        <w:rPr>
          <w:rFonts w:cs="Calibri"/>
        </w:rPr>
        <w:t xml:space="preserve">prostredníctvom </w:t>
      </w:r>
      <w:r w:rsidR="00FC796B" w:rsidRPr="0026072D">
        <w:rPr>
          <w:rFonts w:cs="Calibri"/>
        </w:rPr>
        <w:t xml:space="preserve">zmluvne dohodnutého </w:t>
      </w:r>
      <w:r w:rsidR="00D30E0D" w:rsidRPr="0026072D">
        <w:rPr>
          <w:rFonts w:cs="Calibri"/>
        </w:rPr>
        <w:t>e-mailu.</w:t>
      </w:r>
      <w:r w:rsidR="00205757">
        <w:rPr>
          <w:rFonts w:cs="Calibri"/>
        </w:rPr>
        <w:t xml:space="preserve"> </w:t>
      </w:r>
    </w:p>
    <w:p w14:paraId="73CEEC4A" w14:textId="77777777" w:rsidR="00A607BD" w:rsidRPr="00205757" w:rsidRDefault="00A607BD" w:rsidP="000C6127">
      <w:pPr>
        <w:pStyle w:val="Nadpis1"/>
        <w:spacing w:before="120" w:after="120" w:line="276" w:lineRule="auto"/>
        <w:rPr>
          <w:rFonts w:cs="Calibri"/>
          <w:sz w:val="22"/>
          <w:szCs w:val="22"/>
        </w:rPr>
      </w:pPr>
    </w:p>
    <w:p w14:paraId="644BC49F" w14:textId="77777777" w:rsidR="00A607BD" w:rsidRPr="0026072D" w:rsidRDefault="00506C16" w:rsidP="000C6127">
      <w:pPr>
        <w:pStyle w:val="Nadpis1"/>
        <w:numPr>
          <w:ilvl w:val="0"/>
          <w:numId w:val="3"/>
        </w:numPr>
        <w:spacing w:line="276" w:lineRule="auto"/>
        <w:ind w:hanging="720"/>
        <w:rPr>
          <w:rFonts w:ascii="Calibri" w:hAnsi="Calibri" w:cs="Calibri"/>
          <w:szCs w:val="26"/>
        </w:rPr>
      </w:pPr>
      <w:bookmarkStart w:id="4" w:name="_Toc145236693"/>
      <w:bookmarkStart w:id="5" w:name="_Toc185249087"/>
      <w:r w:rsidRPr="0026072D">
        <w:rPr>
          <w:rFonts w:ascii="Calibri" w:hAnsi="Calibri" w:cs="Calibri"/>
          <w:szCs w:val="26"/>
        </w:rPr>
        <w:t>Definíci</w:t>
      </w:r>
      <w:r w:rsidR="002D1FEE" w:rsidRPr="0026072D">
        <w:rPr>
          <w:rFonts w:ascii="Calibri" w:hAnsi="Calibri" w:cs="Calibri"/>
          <w:szCs w:val="26"/>
        </w:rPr>
        <w:t>a</w:t>
      </w:r>
      <w:r w:rsidR="00A607BD" w:rsidRPr="0026072D">
        <w:rPr>
          <w:rFonts w:ascii="Calibri" w:hAnsi="Calibri" w:cs="Calibri"/>
          <w:szCs w:val="26"/>
        </w:rPr>
        <w:t xml:space="preserve"> základných pojmov</w:t>
      </w:r>
      <w:bookmarkEnd w:id="4"/>
      <w:bookmarkEnd w:id="5"/>
    </w:p>
    <w:p w14:paraId="49C2FDC6" w14:textId="77777777" w:rsidR="00D06A7C" w:rsidRDefault="00D06A7C" w:rsidP="00257B2E">
      <w:pPr>
        <w:spacing w:before="120" w:after="120"/>
        <w:jc w:val="both"/>
        <w:rPr>
          <w:rFonts w:cs="Calibri"/>
          <w:b/>
        </w:rPr>
      </w:pPr>
    </w:p>
    <w:p w14:paraId="588E71FD" w14:textId="01127D56" w:rsidR="003237CF" w:rsidRDefault="003237CF" w:rsidP="003237CF">
      <w:pPr>
        <w:spacing w:after="0"/>
        <w:jc w:val="both"/>
      </w:pPr>
      <w:r w:rsidRPr="0026072D">
        <w:rPr>
          <w:rFonts w:cs="Calibri"/>
          <w:b/>
        </w:rPr>
        <w:t>Cieľová skupina</w:t>
      </w:r>
      <w:r w:rsidRPr="0026072D">
        <w:rPr>
          <w:rFonts w:cs="Calibri"/>
        </w:rPr>
        <w:t xml:space="preserve"> –</w:t>
      </w:r>
      <w:r w:rsidRPr="0026072D">
        <w:t xml:space="preserve"> </w:t>
      </w:r>
      <w:r w:rsidR="007676E5">
        <w:t>osoby ohrozené chudobou a sociálnym vylúčením, osoby v nepriaznivej sociálnej situácii</w:t>
      </w:r>
      <w:r w:rsidR="009512A8">
        <w:t xml:space="preserve"> (najmä ľudia zažívajúci </w:t>
      </w:r>
      <w:proofErr w:type="spellStart"/>
      <w:r w:rsidR="009512A8">
        <w:t>bezdomovectvo</w:t>
      </w:r>
      <w:proofErr w:type="spellEnd"/>
      <w:r w:rsidR="009512A8">
        <w:t xml:space="preserve"> alebo ľudia ohrození stratou bývania)</w:t>
      </w:r>
      <w:r w:rsidR="007676E5">
        <w:t>, príslušníci marginalizovaných komunít vrátane MRK, osoby so zdravotným postihnutím, domácnosti vystavené riziku príjmovej chudoby</w:t>
      </w:r>
      <w:r>
        <w:t xml:space="preserve">. </w:t>
      </w:r>
    </w:p>
    <w:p w14:paraId="093FBFDA" w14:textId="77777777" w:rsidR="00F74FA1" w:rsidRPr="0026072D" w:rsidRDefault="00F74FA1" w:rsidP="00257B2E">
      <w:pPr>
        <w:spacing w:after="0"/>
        <w:jc w:val="both"/>
        <w:rPr>
          <w:rFonts w:cs="Calibri"/>
        </w:rPr>
      </w:pPr>
    </w:p>
    <w:p w14:paraId="6DAFC62A" w14:textId="77777777" w:rsidR="006A08CE" w:rsidRDefault="00A607BD" w:rsidP="00257B2E">
      <w:pPr>
        <w:spacing w:after="0"/>
        <w:jc w:val="both"/>
        <w:rPr>
          <w:rFonts w:cs="Calibri"/>
        </w:rPr>
      </w:pPr>
      <w:r w:rsidRPr="0026072D">
        <w:rPr>
          <w:rFonts w:cs="Calibri"/>
          <w:b/>
        </w:rPr>
        <w:t>Národný projekt (</w:t>
      </w:r>
      <w:r w:rsidR="00BE0002" w:rsidRPr="0026072D">
        <w:rPr>
          <w:rFonts w:cs="Calibri"/>
          <w:b/>
        </w:rPr>
        <w:t>ďalej aj „</w:t>
      </w:r>
      <w:r w:rsidRPr="0026072D">
        <w:rPr>
          <w:rFonts w:cs="Calibri"/>
          <w:b/>
        </w:rPr>
        <w:t>NP</w:t>
      </w:r>
      <w:r w:rsidR="00BE0002" w:rsidRPr="0026072D">
        <w:rPr>
          <w:rFonts w:cs="Calibri"/>
          <w:b/>
        </w:rPr>
        <w:t>“</w:t>
      </w:r>
      <w:r w:rsidRPr="0026072D">
        <w:rPr>
          <w:rFonts w:cs="Calibri"/>
          <w:b/>
        </w:rPr>
        <w:t>)</w:t>
      </w:r>
      <w:r w:rsidRPr="0026072D">
        <w:rPr>
          <w:rFonts w:cs="Calibri"/>
        </w:rPr>
        <w:t xml:space="preserve"> – </w:t>
      </w:r>
      <w:r w:rsidR="00FC5AEA" w:rsidRPr="0026072D">
        <w:rPr>
          <w:rFonts w:cs="Calibri"/>
        </w:rPr>
        <w:t>i</w:t>
      </w:r>
      <w:r w:rsidRPr="0026072D">
        <w:rPr>
          <w:rFonts w:cs="Calibri"/>
        </w:rPr>
        <w:t>ndividuálny projekt investičného alebo neinvestičného charakteru</w:t>
      </w:r>
      <w:r w:rsidR="00D30E0D" w:rsidRPr="0026072D">
        <w:rPr>
          <w:rFonts w:cs="Calibri"/>
        </w:rPr>
        <w:t xml:space="preserve"> </w:t>
      </w:r>
      <w:r w:rsidRPr="0026072D">
        <w:rPr>
          <w:rFonts w:cs="Calibri"/>
        </w:rPr>
        <w:t xml:space="preserve">s predmetom projektu vopred vymedzeným riadiacim orgánom, ktorý realizuje riadiacim orgánom </w:t>
      </w:r>
      <w:r w:rsidRPr="0026072D">
        <w:rPr>
          <w:rFonts w:cs="Calibri"/>
        </w:rPr>
        <w:lastRenderedPageBreak/>
        <w:t xml:space="preserve">vopred určený subjekt vzhľadom na jeho jedinečné postavenie a funkcie (v prípade </w:t>
      </w:r>
      <w:r w:rsidR="00DF5B87" w:rsidRPr="0026072D">
        <w:rPr>
          <w:rFonts w:cs="Calibri"/>
        </w:rPr>
        <w:t xml:space="preserve">NP </w:t>
      </w:r>
      <w:r w:rsidR="00E145D7">
        <w:rPr>
          <w:rFonts w:cs="Calibri"/>
        </w:rPr>
        <w:t>TSP KC</w:t>
      </w:r>
      <w:r w:rsidR="009D374E" w:rsidRPr="0026072D">
        <w:rPr>
          <w:rFonts w:cs="Calibri"/>
        </w:rPr>
        <w:t xml:space="preserve"> </w:t>
      </w:r>
      <w:r w:rsidRPr="0026072D">
        <w:rPr>
          <w:rFonts w:cs="Calibri"/>
        </w:rPr>
        <w:t>je týmto subjektom</w:t>
      </w:r>
      <w:r w:rsidR="009D374E" w:rsidRPr="0026072D">
        <w:rPr>
          <w:rFonts w:cs="Calibri"/>
        </w:rPr>
        <w:t xml:space="preserve"> </w:t>
      </w:r>
      <w:r w:rsidR="00E145D7">
        <w:rPr>
          <w:rFonts w:cs="Calibri"/>
        </w:rPr>
        <w:t>MPSVR SR</w:t>
      </w:r>
      <w:r w:rsidR="00DE3A25" w:rsidRPr="0026072D">
        <w:rPr>
          <w:rFonts w:cs="Calibri"/>
        </w:rPr>
        <w:t>)</w:t>
      </w:r>
    </w:p>
    <w:p w14:paraId="0B522D66" w14:textId="77777777" w:rsidR="00F74FA1" w:rsidRPr="0026072D" w:rsidRDefault="00F74FA1" w:rsidP="00257B2E">
      <w:pPr>
        <w:spacing w:after="0"/>
        <w:jc w:val="both"/>
        <w:rPr>
          <w:rFonts w:cs="Calibri"/>
        </w:rPr>
      </w:pPr>
    </w:p>
    <w:p w14:paraId="6AA46A82" w14:textId="16983F6F" w:rsidR="0082667C" w:rsidRPr="00DC7EC8" w:rsidRDefault="0082667C" w:rsidP="00257B2E">
      <w:pPr>
        <w:spacing w:after="0"/>
        <w:jc w:val="both"/>
        <w:rPr>
          <w:rFonts w:cs="Calibri"/>
        </w:rPr>
      </w:pPr>
      <w:r w:rsidRPr="0026072D">
        <w:rPr>
          <w:rFonts w:cs="Calibri"/>
          <w:b/>
        </w:rPr>
        <w:t>Odborná činnosť</w:t>
      </w:r>
      <w:r w:rsidRPr="0026072D">
        <w:rPr>
          <w:rFonts w:cs="Calibri"/>
        </w:rPr>
        <w:t xml:space="preserve"> -</w:t>
      </w:r>
      <w:r w:rsidRPr="0026072D">
        <w:t xml:space="preserve"> </w:t>
      </w:r>
      <w:r w:rsidRPr="00DC7EC8">
        <w:t xml:space="preserve">Základným cieľom je </w:t>
      </w:r>
      <w:r w:rsidRPr="00DC7EC8">
        <w:rPr>
          <w:rFonts w:cs="Calibri"/>
        </w:rPr>
        <w:t>poskytovanie odborné</w:t>
      </w:r>
      <w:r w:rsidR="007622CE" w:rsidRPr="00DC7EC8">
        <w:rPr>
          <w:rFonts w:cs="Calibri"/>
        </w:rPr>
        <w:t>ho poradenstva na individuálnej</w:t>
      </w:r>
      <w:r w:rsidRPr="00DC7EC8">
        <w:rPr>
          <w:rFonts w:cs="Calibri"/>
        </w:rPr>
        <w:t xml:space="preserve"> a i</w:t>
      </w:r>
      <w:r w:rsidR="00904063">
        <w:rPr>
          <w:rFonts w:cs="Calibri"/>
        </w:rPr>
        <w:t>nštitucionálnej úrovni v oblasti</w:t>
      </w:r>
      <w:r w:rsidRPr="00DC7EC8">
        <w:rPr>
          <w:rFonts w:cs="Calibri"/>
        </w:rPr>
        <w:t xml:space="preserve"> bývania, financií a zamestnania. V súlade s celkovou sociálnou situá</w:t>
      </w:r>
      <w:r w:rsidR="007622CE" w:rsidRPr="00DC7EC8">
        <w:rPr>
          <w:rFonts w:cs="Calibri"/>
        </w:rPr>
        <w:t>ciou človeka, jeho schopnosťami</w:t>
      </w:r>
      <w:r w:rsidRPr="00DC7EC8">
        <w:rPr>
          <w:rFonts w:cs="Calibri"/>
        </w:rPr>
        <w:t xml:space="preserve"> a reálnymi možnosťami poskytnúť formou odborných intervencií primeranú asistenciu a odbornú pomoc v riešení náročných situácií v oblasti bývania, financií a zamestnania. Významnou súčasťou je monitorovanie prostredia </w:t>
      </w:r>
      <w:r w:rsidR="005645A4">
        <w:rPr>
          <w:rFonts w:cs="Calibri"/>
        </w:rPr>
        <w:t> cieľových skupín</w:t>
      </w:r>
      <w:r w:rsidR="009512A8">
        <w:rPr>
          <w:rFonts w:cs="Calibri"/>
        </w:rPr>
        <w:t>,</w:t>
      </w:r>
      <w:r w:rsidR="007622CE" w:rsidRPr="00DC7EC8">
        <w:rPr>
          <w:rFonts w:cs="Calibri"/>
        </w:rPr>
        <w:t xml:space="preserve"> </w:t>
      </w:r>
      <w:r w:rsidR="000B740D">
        <w:rPr>
          <w:rFonts w:cs="Calibri"/>
        </w:rPr>
        <w:t xml:space="preserve">kde </w:t>
      </w:r>
      <w:r w:rsidRPr="00DC7EC8">
        <w:rPr>
          <w:rFonts w:cs="Calibri"/>
        </w:rPr>
        <w:t>žijú, resp. sa zdržiavajú najmä za účelom nadviazania spolupráce, kooperácie,</w:t>
      </w:r>
      <w:r w:rsidR="007622CE" w:rsidRPr="00DC7EC8">
        <w:t xml:space="preserve"> sieťovania </w:t>
      </w:r>
      <w:r w:rsidRPr="00DC7EC8">
        <w:t>organizácií a inštitúcií v prospech hľadania riešení sociálnych problémov  a podpory inklúzie osôb zo sociálne vylúčených skupín. Neoddeliteľnou súčasťou sú aktivity</w:t>
      </w:r>
      <w:r w:rsidR="007622CE" w:rsidRPr="00DC7EC8">
        <w:rPr>
          <w:rFonts w:cs="Calibri"/>
        </w:rPr>
        <w:t xml:space="preserve"> v prospech presadzovania práv </w:t>
      </w:r>
      <w:r w:rsidRPr="00DC7EC8">
        <w:rPr>
          <w:rFonts w:cs="Calibri"/>
        </w:rPr>
        <w:t xml:space="preserve">a právom chránených záujmov znevýhodnených </w:t>
      </w:r>
      <w:r w:rsidR="007622CE" w:rsidRPr="00DC7EC8">
        <w:rPr>
          <w:rFonts w:cs="Calibri"/>
        </w:rPr>
        <w:t>skupín obyvateľov</w:t>
      </w:r>
      <w:r w:rsidRPr="00DC7EC8">
        <w:rPr>
          <w:rFonts w:cs="Calibri"/>
        </w:rPr>
        <w:t xml:space="preserve"> na lokálnej a regionálnej úrovni. </w:t>
      </w:r>
    </w:p>
    <w:p w14:paraId="4096EFDE" w14:textId="77777777" w:rsidR="00F74FA1" w:rsidRDefault="00F74FA1" w:rsidP="00257B2E">
      <w:pPr>
        <w:spacing w:after="0"/>
        <w:jc w:val="both"/>
        <w:rPr>
          <w:rFonts w:cs="Calibri"/>
          <w:b/>
        </w:rPr>
      </w:pPr>
    </w:p>
    <w:p w14:paraId="797CEE0A" w14:textId="77777777" w:rsidR="00513FA4" w:rsidRPr="0026072D" w:rsidRDefault="00513FA4" w:rsidP="00257B2E">
      <w:pPr>
        <w:spacing w:after="0"/>
        <w:jc w:val="both"/>
        <w:rPr>
          <w:rFonts w:cs="Calibri"/>
        </w:rPr>
      </w:pPr>
      <w:r w:rsidRPr="0026072D">
        <w:rPr>
          <w:rFonts w:cs="Calibri"/>
          <w:b/>
        </w:rPr>
        <w:t>Odborný pracovník</w:t>
      </w:r>
      <w:r w:rsidR="00394933">
        <w:rPr>
          <w:rFonts w:cs="Calibri"/>
          <w:b/>
        </w:rPr>
        <w:t xml:space="preserve"> (ďalej aj „OP“)</w:t>
      </w:r>
      <w:r w:rsidRPr="0026072D">
        <w:rPr>
          <w:rFonts w:cs="Calibri"/>
        </w:rPr>
        <w:t xml:space="preserve"> – </w:t>
      </w:r>
      <w:r w:rsidR="00C73792" w:rsidRPr="00C73792">
        <w:rPr>
          <w:rFonts w:cs="Calibri"/>
        </w:rPr>
        <w:t>výkon</w:t>
      </w:r>
      <w:r w:rsidRPr="00C73792">
        <w:rPr>
          <w:rFonts w:cs="Calibri"/>
        </w:rPr>
        <w:t xml:space="preserve"> odborných </w:t>
      </w:r>
      <w:r w:rsidR="00C73792">
        <w:rPr>
          <w:rFonts w:cs="Calibri"/>
        </w:rPr>
        <w:t>aktivít</w:t>
      </w:r>
      <w:r w:rsidRPr="0026072D">
        <w:rPr>
          <w:rFonts w:cs="Calibri"/>
        </w:rPr>
        <w:t>, ktoré tematicky najčastejšie nadväzujú na výkon terénnej sociálnej</w:t>
      </w:r>
      <w:r w:rsidR="00AC4DB1" w:rsidRPr="0026072D">
        <w:rPr>
          <w:rFonts w:cs="Calibri"/>
        </w:rPr>
        <w:t xml:space="preserve"> práce</w:t>
      </w:r>
      <w:r w:rsidRPr="0026072D">
        <w:rPr>
          <w:rFonts w:cs="Calibri"/>
        </w:rPr>
        <w:t xml:space="preserve"> v oblasti bývania, financií a zamestnania.</w:t>
      </w:r>
    </w:p>
    <w:p w14:paraId="48C4E008" w14:textId="77777777" w:rsidR="00F74FA1" w:rsidRDefault="00F74FA1" w:rsidP="00257B2E">
      <w:pPr>
        <w:spacing w:after="0"/>
        <w:jc w:val="both"/>
        <w:rPr>
          <w:rFonts w:cs="Calibri"/>
          <w:b/>
        </w:rPr>
      </w:pPr>
    </w:p>
    <w:p w14:paraId="43D36A0C" w14:textId="77777777" w:rsidR="002B580B" w:rsidRPr="0026072D" w:rsidRDefault="002B580B" w:rsidP="00257B2E">
      <w:pPr>
        <w:spacing w:after="0"/>
        <w:jc w:val="both"/>
        <w:rPr>
          <w:rFonts w:cs="Calibri"/>
        </w:rPr>
      </w:pPr>
      <w:r w:rsidRPr="0026072D">
        <w:rPr>
          <w:rFonts w:cs="Calibri"/>
          <w:b/>
        </w:rPr>
        <w:t xml:space="preserve">Podporovaný zamestnanec – </w:t>
      </w:r>
      <w:r w:rsidRPr="0026072D">
        <w:rPr>
          <w:rFonts w:cs="Calibri"/>
        </w:rPr>
        <w:t xml:space="preserve">zamestnanec – TSP, TP alebo OP – </w:t>
      </w:r>
      <w:r w:rsidR="00394933">
        <w:rPr>
          <w:rFonts w:cs="Calibri"/>
        </w:rPr>
        <w:t xml:space="preserve">na </w:t>
      </w:r>
      <w:r w:rsidRPr="0026072D">
        <w:rPr>
          <w:rFonts w:cs="Calibri"/>
        </w:rPr>
        <w:t xml:space="preserve">ktorého je v rámci </w:t>
      </w:r>
      <w:r w:rsidR="00CF3714">
        <w:rPr>
          <w:rFonts w:cs="Calibri"/>
        </w:rPr>
        <w:t>NP TSP KC</w:t>
      </w:r>
      <w:r w:rsidR="00394933">
        <w:rPr>
          <w:rFonts w:cs="Calibri"/>
        </w:rPr>
        <w:t xml:space="preserve"> poskytovaný finančný príspevok</w:t>
      </w:r>
      <w:r w:rsidRPr="0026072D">
        <w:rPr>
          <w:rFonts w:cs="Calibri"/>
        </w:rPr>
        <w:t xml:space="preserve">. </w:t>
      </w:r>
    </w:p>
    <w:p w14:paraId="209831B7" w14:textId="77777777" w:rsidR="00F74FA1" w:rsidRDefault="00F74FA1" w:rsidP="00257B2E">
      <w:pPr>
        <w:spacing w:after="0"/>
        <w:jc w:val="both"/>
        <w:rPr>
          <w:rFonts w:cs="Calibri"/>
          <w:b/>
        </w:rPr>
      </w:pPr>
    </w:p>
    <w:p w14:paraId="09B80DC7" w14:textId="77777777" w:rsidR="006F0522" w:rsidRDefault="00A607BD" w:rsidP="00257B2E">
      <w:pPr>
        <w:spacing w:after="0"/>
        <w:jc w:val="both"/>
        <w:rPr>
          <w:rFonts w:cs="Calibri"/>
        </w:rPr>
      </w:pPr>
      <w:r w:rsidRPr="0026072D">
        <w:rPr>
          <w:rFonts w:cs="Calibri"/>
          <w:b/>
        </w:rPr>
        <w:t>Prijímateľ</w:t>
      </w:r>
      <w:r w:rsidRPr="0026072D">
        <w:rPr>
          <w:rFonts w:cs="Calibri"/>
        </w:rPr>
        <w:t xml:space="preserve"> – </w:t>
      </w:r>
      <w:r w:rsidR="00FC5AEA" w:rsidRPr="0026072D">
        <w:rPr>
          <w:rFonts w:cs="Calibri"/>
        </w:rPr>
        <w:t>p</w:t>
      </w:r>
      <w:r w:rsidRPr="0026072D">
        <w:rPr>
          <w:rFonts w:cs="Calibri"/>
        </w:rPr>
        <w:t xml:space="preserve">rávnická osoba alebo fyzická osoba, ktorej sú na základe zmluvy </w:t>
      </w:r>
      <w:r w:rsidR="00946FC7" w:rsidRPr="0026072D">
        <w:rPr>
          <w:rFonts w:cs="Calibri"/>
        </w:rPr>
        <w:t xml:space="preserve">o poskytnutí NFP </w:t>
      </w:r>
      <w:r w:rsidRPr="0026072D">
        <w:rPr>
          <w:rFonts w:cs="Calibri"/>
        </w:rPr>
        <w:t>poskytované prostriedky zo štrukturálnych fondov alebo Kohézneho fondu a prostriedky štátneho rozpočtu určené na spolufinancovani</w:t>
      </w:r>
      <w:r w:rsidR="00DA5BCD" w:rsidRPr="0026072D">
        <w:rPr>
          <w:rFonts w:cs="Calibri"/>
        </w:rPr>
        <w:t>e za účelom realizácie projektu</w:t>
      </w:r>
      <w:r w:rsidRPr="0026072D">
        <w:rPr>
          <w:rFonts w:cs="Calibri"/>
        </w:rPr>
        <w:t xml:space="preserve"> </w:t>
      </w:r>
      <w:r w:rsidRPr="00C73792">
        <w:rPr>
          <w:rFonts w:cs="Calibri"/>
        </w:rPr>
        <w:t>(</w:t>
      </w:r>
      <w:r w:rsidR="00DA5BCD" w:rsidRPr="00C73792">
        <w:rPr>
          <w:rFonts w:cs="Calibri"/>
        </w:rPr>
        <w:t>v</w:t>
      </w:r>
      <w:r w:rsidRPr="00C73792">
        <w:rPr>
          <w:rFonts w:cs="Calibri"/>
        </w:rPr>
        <w:t xml:space="preserve"> prípade </w:t>
      </w:r>
      <w:r w:rsidR="00BE0002" w:rsidRPr="00C73792">
        <w:rPr>
          <w:rFonts w:cs="Calibri"/>
        </w:rPr>
        <w:t xml:space="preserve">NP </w:t>
      </w:r>
      <w:r w:rsidR="00CF3714">
        <w:rPr>
          <w:rFonts w:cs="Calibri"/>
        </w:rPr>
        <w:t>TSP KC</w:t>
      </w:r>
      <w:r w:rsidRPr="00C73792">
        <w:rPr>
          <w:rFonts w:cs="Calibri"/>
        </w:rPr>
        <w:t xml:space="preserve"> je prijímateľom</w:t>
      </w:r>
      <w:r w:rsidR="009D374E" w:rsidRPr="00C73792">
        <w:rPr>
          <w:rFonts w:cs="Calibri"/>
        </w:rPr>
        <w:t xml:space="preserve"> </w:t>
      </w:r>
      <w:r w:rsidR="00CF3714">
        <w:rPr>
          <w:rFonts w:cs="Calibri"/>
        </w:rPr>
        <w:t>MPSVR SR</w:t>
      </w:r>
      <w:r w:rsidRPr="00C73792">
        <w:rPr>
          <w:rFonts w:cs="Calibri"/>
        </w:rPr>
        <w:t>)</w:t>
      </w:r>
      <w:r w:rsidR="00DA5BCD" w:rsidRPr="00C73792">
        <w:rPr>
          <w:rFonts w:cs="Calibri"/>
        </w:rPr>
        <w:t>.</w:t>
      </w:r>
    </w:p>
    <w:p w14:paraId="74F54C07" w14:textId="77777777" w:rsidR="00F74FA1" w:rsidRDefault="00F74FA1" w:rsidP="00257B2E">
      <w:pPr>
        <w:spacing w:after="0"/>
        <w:jc w:val="both"/>
        <w:rPr>
          <w:rFonts w:cs="Calibri"/>
          <w:b/>
        </w:rPr>
      </w:pPr>
    </w:p>
    <w:p w14:paraId="26647D46" w14:textId="0C7C6EBE" w:rsidR="004F27B1" w:rsidRPr="0026072D" w:rsidRDefault="00A607BD" w:rsidP="00257B2E">
      <w:pPr>
        <w:spacing w:after="0"/>
        <w:jc w:val="both"/>
        <w:rPr>
          <w:rFonts w:cs="Calibri"/>
        </w:rPr>
      </w:pPr>
      <w:r w:rsidRPr="0026072D">
        <w:rPr>
          <w:rFonts w:cs="Calibri"/>
          <w:b/>
        </w:rPr>
        <w:t xml:space="preserve">Regionálny koordinátor </w:t>
      </w:r>
      <w:r w:rsidR="00515629" w:rsidRPr="0026072D">
        <w:rPr>
          <w:rFonts w:cs="Calibri"/>
          <w:b/>
        </w:rPr>
        <w:t xml:space="preserve">a regionálna koordinátorka </w:t>
      </w:r>
      <w:r w:rsidRPr="0026072D">
        <w:rPr>
          <w:rFonts w:cs="Calibri"/>
          <w:b/>
        </w:rPr>
        <w:t>(</w:t>
      </w:r>
      <w:r w:rsidR="001C761B" w:rsidRPr="0026072D">
        <w:rPr>
          <w:rFonts w:cs="Calibri"/>
          <w:b/>
        </w:rPr>
        <w:t>ďalej aj „</w:t>
      </w:r>
      <w:r w:rsidRPr="0026072D">
        <w:rPr>
          <w:rFonts w:cs="Calibri"/>
          <w:b/>
        </w:rPr>
        <w:t>RK</w:t>
      </w:r>
      <w:r w:rsidR="001C761B" w:rsidRPr="0026072D">
        <w:rPr>
          <w:rFonts w:cs="Calibri"/>
          <w:b/>
        </w:rPr>
        <w:t>“</w:t>
      </w:r>
      <w:r w:rsidRPr="0026072D">
        <w:rPr>
          <w:rFonts w:cs="Calibri"/>
          <w:b/>
        </w:rPr>
        <w:t>)</w:t>
      </w:r>
      <w:r w:rsidRPr="0026072D">
        <w:rPr>
          <w:rFonts w:cs="Calibri"/>
        </w:rPr>
        <w:t xml:space="preserve"> – </w:t>
      </w:r>
      <w:r w:rsidR="00AC141E" w:rsidRPr="0026072D">
        <w:rPr>
          <w:rFonts w:cs="Calibri"/>
        </w:rPr>
        <w:t xml:space="preserve">zamestnanec </w:t>
      </w:r>
      <w:r w:rsidR="00CF3714">
        <w:rPr>
          <w:rFonts w:cs="Calibri"/>
        </w:rPr>
        <w:t>MPSVR SR</w:t>
      </w:r>
      <w:r w:rsidR="00AC141E" w:rsidRPr="0026072D">
        <w:rPr>
          <w:rFonts w:cs="Calibri"/>
        </w:rPr>
        <w:br/>
      </w:r>
      <w:r w:rsidR="004F27B1" w:rsidRPr="0026072D">
        <w:rPr>
          <w:rFonts w:cs="Calibri"/>
        </w:rPr>
        <w:t>s pôsobnosťou v regiónoch Slovenska. Hlavnou náplňou jeho práce je zabezpečenie koordinácie výkonu terénnej sociálnej práce</w:t>
      </w:r>
      <w:r w:rsidR="00BE627F" w:rsidRPr="0026072D">
        <w:rPr>
          <w:rFonts w:cs="Calibri"/>
        </w:rPr>
        <w:t xml:space="preserve"> v</w:t>
      </w:r>
      <w:r w:rsidR="00CB7AE1" w:rsidRPr="0026072D">
        <w:rPr>
          <w:rFonts w:cs="Calibri"/>
        </w:rPr>
        <w:t> </w:t>
      </w:r>
      <w:r w:rsidR="00BE627F" w:rsidRPr="0026072D">
        <w:rPr>
          <w:rFonts w:cs="Calibri"/>
        </w:rPr>
        <w:t>obciach</w:t>
      </w:r>
      <w:r w:rsidR="00CB7AE1" w:rsidRPr="0026072D">
        <w:rPr>
          <w:rFonts w:cs="Calibri"/>
        </w:rPr>
        <w:t xml:space="preserve"> a MVO</w:t>
      </w:r>
      <w:r w:rsidR="004F27B1" w:rsidRPr="0026072D">
        <w:rPr>
          <w:rFonts w:cs="Calibri"/>
        </w:rPr>
        <w:t xml:space="preserve"> zabezpečenie </w:t>
      </w:r>
      <w:r w:rsidR="00AC141E" w:rsidRPr="0026072D">
        <w:rPr>
          <w:rFonts w:cs="Calibri"/>
        </w:rPr>
        <w:t>potrebnej odbornej podpory</w:t>
      </w:r>
      <w:r w:rsidR="00AC141E" w:rsidRPr="0026072D">
        <w:rPr>
          <w:rFonts w:cs="Calibri"/>
        </w:rPr>
        <w:br/>
      </w:r>
      <w:r w:rsidR="00A71780" w:rsidRPr="0026072D">
        <w:rPr>
          <w:rFonts w:cs="Calibri"/>
        </w:rPr>
        <w:t>a poradenstva TSP,</w:t>
      </w:r>
      <w:r w:rsidR="004F27B1" w:rsidRPr="0026072D">
        <w:rPr>
          <w:rFonts w:cs="Calibri"/>
        </w:rPr>
        <w:t xml:space="preserve"> TP</w:t>
      </w:r>
      <w:r w:rsidR="00A71780" w:rsidRPr="0026072D">
        <w:rPr>
          <w:rFonts w:cs="Calibri"/>
        </w:rPr>
        <w:t xml:space="preserve"> a OP</w:t>
      </w:r>
      <w:r w:rsidR="004F27B1" w:rsidRPr="0026072D">
        <w:rPr>
          <w:rFonts w:cs="Calibri"/>
        </w:rPr>
        <w:t>, spolupráca na v</w:t>
      </w:r>
      <w:r w:rsidR="00BB4A22" w:rsidRPr="0026072D">
        <w:rPr>
          <w:rFonts w:cs="Calibri"/>
        </w:rPr>
        <w:t xml:space="preserve">ýkone terénnej sociálnej práce </w:t>
      </w:r>
      <w:r w:rsidR="004F27B1" w:rsidRPr="0026072D">
        <w:rPr>
          <w:rFonts w:cs="Calibri"/>
        </w:rPr>
        <w:t>a</w:t>
      </w:r>
      <w:r w:rsidR="00950C72">
        <w:rPr>
          <w:rFonts w:cs="Calibri"/>
        </w:rPr>
        <w:t> </w:t>
      </w:r>
      <w:r w:rsidR="004F27B1" w:rsidRPr="0026072D">
        <w:rPr>
          <w:rFonts w:cs="Calibri"/>
        </w:rPr>
        <w:t>ďalších</w:t>
      </w:r>
      <w:r w:rsidR="00950C72">
        <w:rPr>
          <w:rFonts w:cs="Calibri"/>
        </w:rPr>
        <w:t xml:space="preserve"> činností</w:t>
      </w:r>
      <w:r w:rsidR="004F27B1" w:rsidRPr="0026072D">
        <w:rPr>
          <w:rFonts w:cs="Calibri"/>
        </w:rPr>
        <w:t xml:space="preserve"> </w:t>
      </w:r>
      <w:r w:rsidR="007728EB" w:rsidRPr="0026072D">
        <w:rPr>
          <w:rFonts w:cs="Calibri"/>
        </w:rPr>
        <w:t>v súlade so zámermi a cieľmi projektu.</w:t>
      </w:r>
      <w:r w:rsidR="004F27B1" w:rsidRPr="0026072D">
        <w:rPr>
          <w:rFonts w:cs="Calibri"/>
        </w:rPr>
        <w:t xml:space="preserve"> </w:t>
      </w:r>
      <w:r w:rsidR="007728EB" w:rsidRPr="0026072D">
        <w:rPr>
          <w:rFonts w:cs="Calibri"/>
        </w:rPr>
        <w:t xml:space="preserve">Zabezpečuje pravidelný monitoring, metodické usmerňovanie, poradenstvo a hodnotenie práce </w:t>
      </w:r>
      <w:r w:rsidR="001768A7">
        <w:rPr>
          <w:rFonts w:cs="Calibri"/>
        </w:rPr>
        <w:t>TSP, TP, OP</w:t>
      </w:r>
      <w:r w:rsidR="00904063">
        <w:rPr>
          <w:rFonts w:cs="Calibri"/>
        </w:rPr>
        <w:t xml:space="preserve"> </w:t>
      </w:r>
      <w:r w:rsidR="007728EB" w:rsidRPr="0026072D">
        <w:rPr>
          <w:rFonts w:cs="Calibri"/>
        </w:rPr>
        <w:t>so zameraním na odbornosť vykonávaných činností, správnosť a primeranosť postupov</w:t>
      </w:r>
      <w:r w:rsidR="00A5379C">
        <w:rPr>
          <w:rFonts w:cs="Calibri"/>
        </w:rPr>
        <w:t xml:space="preserve"> voči členom cieľovej skupine a napĺňania jej potrieb.</w:t>
      </w:r>
      <w:r w:rsidR="007728EB" w:rsidRPr="0026072D">
        <w:rPr>
          <w:rFonts w:cs="Calibri"/>
        </w:rPr>
        <w:t xml:space="preserve"> Participuje na vzdelávaní a zaškolení novoprijatých </w:t>
      </w:r>
      <w:r w:rsidR="001768A7">
        <w:rPr>
          <w:rFonts w:cs="Calibri"/>
        </w:rPr>
        <w:t xml:space="preserve">TSP, TP, OP </w:t>
      </w:r>
      <w:r w:rsidR="00950C72">
        <w:rPr>
          <w:rFonts w:cs="Calibri"/>
        </w:rPr>
        <w:t>u zapojených subjektov</w:t>
      </w:r>
      <w:r w:rsidR="007728EB" w:rsidRPr="0026072D">
        <w:rPr>
          <w:rFonts w:cs="Calibri"/>
        </w:rPr>
        <w:t>.</w:t>
      </w:r>
      <w:r w:rsidR="001768A7">
        <w:rPr>
          <w:rFonts w:cs="Calibri"/>
        </w:rPr>
        <w:t xml:space="preserve"> </w:t>
      </w:r>
      <w:r w:rsidR="00D06A7C">
        <w:rPr>
          <w:rFonts w:cs="Calibri"/>
        </w:rPr>
        <w:t>Komunikuje</w:t>
      </w:r>
      <w:r w:rsidR="00B40D10">
        <w:rPr>
          <w:rFonts w:cs="Calibri"/>
        </w:rPr>
        <w:t xml:space="preserve"> </w:t>
      </w:r>
      <w:r w:rsidR="004F27B1" w:rsidRPr="0026072D">
        <w:rPr>
          <w:rFonts w:cs="Calibri"/>
        </w:rPr>
        <w:t>s relevantnými organizáciami na regionálnej úrovni a vykonáva ďalšie od</w:t>
      </w:r>
      <w:r w:rsidR="00C73792">
        <w:rPr>
          <w:rFonts w:cs="Calibri"/>
        </w:rPr>
        <w:t>borné činnosti v rámci projektu</w:t>
      </w:r>
      <w:r w:rsidR="004F27B1" w:rsidRPr="0026072D">
        <w:rPr>
          <w:rFonts w:cs="Calibri"/>
        </w:rPr>
        <w:t xml:space="preserve">. </w:t>
      </w:r>
      <w:r w:rsidR="00C73792">
        <w:rPr>
          <w:rFonts w:cs="Calibri"/>
        </w:rPr>
        <w:t>S</w:t>
      </w:r>
      <w:r w:rsidR="004F27B1" w:rsidRPr="0026072D">
        <w:rPr>
          <w:rFonts w:cs="Calibri"/>
        </w:rPr>
        <w:t xml:space="preserve">polupracuje s obcami </w:t>
      </w:r>
      <w:r w:rsidR="00AC141E" w:rsidRPr="0026072D">
        <w:rPr>
          <w:rFonts w:cs="Calibri"/>
        </w:rPr>
        <w:t>a</w:t>
      </w:r>
      <w:r w:rsidR="00C73792">
        <w:rPr>
          <w:rFonts w:cs="Calibri"/>
        </w:rPr>
        <w:t> </w:t>
      </w:r>
      <w:r w:rsidR="00AC141E" w:rsidRPr="0026072D">
        <w:rPr>
          <w:rFonts w:cs="Calibri"/>
        </w:rPr>
        <w:t>MVO</w:t>
      </w:r>
      <w:r w:rsidR="00C73792">
        <w:rPr>
          <w:rFonts w:cs="Calibri"/>
        </w:rPr>
        <w:t xml:space="preserve"> </w:t>
      </w:r>
      <w:r w:rsidR="004F27B1" w:rsidRPr="0026072D">
        <w:rPr>
          <w:rFonts w:cs="Calibri"/>
        </w:rPr>
        <w:t>s cieľom zabezpečiť plynulý a štandardný výkon terénnej sociálnej práce</w:t>
      </w:r>
      <w:r w:rsidR="00D30E0D" w:rsidRPr="0026072D">
        <w:rPr>
          <w:rFonts w:cs="Calibri"/>
        </w:rPr>
        <w:t>.</w:t>
      </w:r>
    </w:p>
    <w:p w14:paraId="7826B135" w14:textId="77777777" w:rsidR="00F74FA1" w:rsidRDefault="00F74FA1" w:rsidP="00257B2E">
      <w:pPr>
        <w:spacing w:after="0"/>
        <w:jc w:val="both"/>
        <w:rPr>
          <w:rFonts w:cs="Calibri"/>
          <w:b/>
        </w:rPr>
      </w:pPr>
    </w:p>
    <w:p w14:paraId="7F692E3B" w14:textId="77777777" w:rsidR="00A607BD" w:rsidRPr="0026072D" w:rsidRDefault="00A607BD" w:rsidP="00257B2E">
      <w:pPr>
        <w:spacing w:after="0"/>
        <w:jc w:val="both"/>
        <w:rPr>
          <w:rFonts w:cs="Calibri"/>
        </w:rPr>
      </w:pPr>
      <w:r w:rsidRPr="00F74FA1">
        <w:rPr>
          <w:rFonts w:cs="Calibri"/>
          <w:b/>
        </w:rPr>
        <w:t>Supervízia</w:t>
      </w:r>
      <w:r w:rsidRPr="00F74FA1">
        <w:rPr>
          <w:rFonts w:cs="Calibri"/>
        </w:rPr>
        <w:t xml:space="preserve"> –</w:t>
      </w:r>
      <w:r w:rsidR="009D1DB7" w:rsidRPr="00F74FA1">
        <w:t xml:space="preserve"> </w:t>
      </w:r>
      <w:r w:rsidR="009D1DB7" w:rsidRPr="00DA1D0C">
        <w:rPr>
          <w:rFonts w:asciiTheme="majorHAnsi" w:hAnsiTheme="majorHAnsi" w:cstheme="majorHAnsi"/>
          <w:color w:val="4F81BD" w:themeColor="accent1"/>
        </w:rPr>
        <w:t xml:space="preserve">metóda kontinuálneho rozvoja profesionálnych spôsobilostí podporovaných pracovníkov, ktorý </w:t>
      </w:r>
      <w:r w:rsidR="00447F34" w:rsidRPr="00DA1D0C">
        <w:rPr>
          <w:rFonts w:asciiTheme="majorHAnsi" w:hAnsiTheme="majorHAnsi" w:cstheme="majorHAnsi"/>
          <w:color w:val="4F81BD" w:themeColor="accent1"/>
        </w:rPr>
        <w:t xml:space="preserve">je </w:t>
      </w:r>
      <w:r w:rsidR="009D1DB7" w:rsidRPr="00DA1D0C">
        <w:rPr>
          <w:rFonts w:asciiTheme="majorHAnsi" w:hAnsiTheme="majorHAnsi" w:cstheme="majorHAnsi"/>
          <w:color w:val="4F81BD" w:themeColor="accent1"/>
        </w:rPr>
        <w:t>dosah</w:t>
      </w:r>
      <w:r w:rsidR="00447F34" w:rsidRPr="00DA1D0C">
        <w:rPr>
          <w:rFonts w:asciiTheme="majorHAnsi" w:hAnsiTheme="majorHAnsi" w:cstheme="majorHAnsi"/>
          <w:color w:val="4F81BD" w:themeColor="accent1"/>
        </w:rPr>
        <w:t xml:space="preserve">ovaný </w:t>
      </w:r>
      <w:r w:rsidR="009D1DB7" w:rsidRPr="00DA1D0C">
        <w:rPr>
          <w:rFonts w:asciiTheme="majorHAnsi" w:hAnsiTheme="majorHAnsi" w:cstheme="majorHAnsi"/>
          <w:color w:val="4F81BD" w:themeColor="accent1"/>
        </w:rPr>
        <w:t xml:space="preserve">za pomoci kvalifikovaného supervízora prostredníctvom reflexie, podpory, </w:t>
      </w:r>
      <w:proofErr w:type="spellStart"/>
      <w:r w:rsidR="009D1DB7" w:rsidRPr="00DA1D0C">
        <w:rPr>
          <w:rFonts w:asciiTheme="majorHAnsi" w:hAnsiTheme="majorHAnsi" w:cstheme="majorHAnsi"/>
          <w:color w:val="4F81BD" w:themeColor="accent1"/>
        </w:rPr>
        <w:t>supervíznych</w:t>
      </w:r>
      <w:proofErr w:type="spellEnd"/>
      <w:r w:rsidR="009D1DB7" w:rsidRPr="00DA1D0C">
        <w:rPr>
          <w:rFonts w:asciiTheme="majorHAnsi" w:hAnsiTheme="majorHAnsi" w:cstheme="majorHAnsi"/>
          <w:color w:val="4F81BD" w:themeColor="accent1"/>
        </w:rPr>
        <w:t xml:space="preserve"> metód a techník. Je prostriedkom skvalitňovania práce, poskytovania spätnej väzby, optimalizovania a overovania správnosti pracovných postupov, prevenciou syndrómu vyhorenia, poškodzovania klientov, hľadaním alternatív a efektívnych postupov v odbornej práci a jej riadení</w:t>
      </w:r>
      <w:r w:rsidR="006B1205" w:rsidRPr="00DA1D0C">
        <w:rPr>
          <w:rFonts w:asciiTheme="majorHAnsi" w:hAnsiTheme="majorHAnsi" w:cstheme="majorHAnsi"/>
          <w:color w:val="4F81BD" w:themeColor="accent1"/>
        </w:rPr>
        <w:t>, podpory fungovania terénnych tímov</w:t>
      </w:r>
      <w:r w:rsidR="00F74FA1" w:rsidRPr="00DA1D0C">
        <w:rPr>
          <w:rFonts w:asciiTheme="majorHAnsi" w:hAnsiTheme="majorHAnsi" w:cstheme="majorHAnsi"/>
          <w:color w:val="4F81BD" w:themeColor="accent1"/>
        </w:rPr>
        <w:t>.</w:t>
      </w:r>
      <w:r w:rsidR="009D1DB7" w:rsidRPr="00F74FA1">
        <w:rPr>
          <w:rFonts w:cs="Calibri"/>
        </w:rPr>
        <w:t xml:space="preserve"> </w:t>
      </w:r>
      <w:r w:rsidRPr="00F74FA1">
        <w:rPr>
          <w:rFonts w:cs="Calibri"/>
        </w:rPr>
        <w:t xml:space="preserve">Vytvára </w:t>
      </w:r>
      <w:r w:rsidRPr="0026072D">
        <w:rPr>
          <w:rFonts w:cs="Calibri"/>
        </w:rPr>
        <w:t>predpoklady a podmienky pre profesionálny rozvoj, vzdelávanie a odborný rast</w:t>
      </w:r>
      <w:r w:rsidR="0055147E">
        <w:rPr>
          <w:rFonts w:cs="Calibri"/>
        </w:rPr>
        <w:t xml:space="preserve">, </w:t>
      </w:r>
      <w:r w:rsidRPr="0026072D">
        <w:rPr>
          <w:rFonts w:cs="Calibri"/>
        </w:rPr>
        <w:t xml:space="preserve">pričom zároveň slúži aj ako prostriedok sebapoznania v prospech skvalitnenia práce s ľuďmi. </w:t>
      </w:r>
    </w:p>
    <w:p w14:paraId="011F8C4B" w14:textId="77777777" w:rsidR="00F74FA1" w:rsidRDefault="00F74FA1" w:rsidP="00257B2E">
      <w:pPr>
        <w:spacing w:after="0"/>
        <w:jc w:val="both"/>
        <w:rPr>
          <w:rFonts w:cs="Calibri"/>
          <w:b/>
        </w:rPr>
      </w:pPr>
    </w:p>
    <w:p w14:paraId="3255BA4A" w14:textId="77777777" w:rsidR="00F74FA1" w:rsidRDefault="001D155B" w:rsidP="00257B2E">
      <w:pPr>
        <w:spacing w:after="0"/>
        <w:jc w:val="both"/>
        <w:rPr>
          <w:rFonts w:cs="Calibri"/>
        </w:rPr>
      </w:pPr>
      <w:r w:rsidRPr="0026072D">
        <w:rPr>
          <w:rFonts w:cs="Calibri"/>
          <w:b/>
        </w:rPr>
        <w:t>Štandardy terénnej sociálnej práce a terénnej práce v sociáln</w:t>
      </w:r>
      <w:r w:rsidR="00C73792">
        <w:rPr>
          <w:rFonts w:cs="Calibri"/>
          <w:b/>
        </w:rPr>
        <w:t>om</w:t>
      </w:r>
      <w:r w:rsidRPr="0026072D">
        <w:rPr>
          <w:rFonts w:cs="Calibri"/>
          <w:b/>
        </w:rPr>
        <w:t xml:space="preserve"> vylúčen</w:t>
      </w:r>
      <w:r w:rsidR="00C73792">
        <w:rPr>
          <w:rFonts w:cs="Calibri"/>
          <w:b/>
        </w:rPr>
        <w:t>í</w:t>
      </w:r>
      <w:r w:rsidR="00DA5BCD" w:rsidRPr="0026072D">
        <w:rPr>
          <w:rFonts w:cs="Calibri"/>
          <w:b/>
        </w:rPr>
        <w:t xml:space="preserve"> </w:t>
      </w:r>
      <w:r w:rsidR="00C232C8" w:rsidRPr="0026072D">
        <w:rPr>
          <w:rFonts w:cs="Calibri"/>
          <w:b/>
        </w:rPr>
        <w:t>(</w:t>
      </w:r>
      <w:r w:rsidR="00B24D8C" w:rsidRPr="0026072D">
        <w:rPr>
          <w:rFonts w:cs="Calibri"/>
          <w:b/>
        </w:rPr>
        <w:t>ďalej</w:t>
      </w:r>
      <w:r w:rsidR="00C232C8" w:rsidRPr="0026072D">
        <w:rPr>
          <w:rFonts w:cs="Calibri"/>
          <w:b/>
        </w:rPr>
        <w:t xml:space="preserve"> </w:t>
      </w:r>
      <w:r w:rsidR="00BD372C" w:rsidRPr="0026072D">
        <w:rPr>
          <w:rFonts w:cs="Calibri"/>
          <w:b/>
        </w:rPr>
        <w:t xml:space="preserve">aj </w:t>
      </w:r>
      <w:r w:rsidR="00C232C8" w:rsidRPr="0026072D">
        <w:rPr>
          <w:rFonts w:cs="Calibri"/>
          <w:b/>
        </w:rPr>
        <w:t>„</w:t>
      </w:r>
      <w:r w:rsidR="00DF3F26" w:rsidRPr="0026072D">
        <w:rPr>
          <w:rFonts w:cs="Calibri"/>
          <w:b/>
        </w:rPr>
        <w:t>Štandardy</w:t>
      </w:r>
      <w:r w:rsidR="00500D83" w:rsidRPr="0026072D">
        <w:rPr>
          <w:rFonts w:cs="Calibri"/>
          <w:b/>
        </w:rPr>
        <w:t xml:space="preserve"> TSP</w:t>
      </w:r>
      <w:r w:rsidR="00C232C8" w:rsidRPr="0026072D">
        <w:rPr>
          <w:rFonts w:cs="Calibri"/>
          <w:b/>
        </w:rPr>
        <w:t>“)</w:t>
      </w:r>
      <w:r w:rsidR="00BD372C" w:rsidRPr="0026072D">
        <w:rPr>
          <w:rFonts w:cs="Calibri"/>
        </w:rPr>
        <w:t xml:space="preserve"> </w:t>
      </w:r>
      <w:r w:rsidR="00DF3F26" w:rsidRPr="0026072D">
        <w:rPr>
          <w:rFonts w:cs="Calibri"/>
        </w:rPr>
        <w:t xml:space="preserve">– </w:t>
      </w:r>
      <w:r w:rsidR="00681296" w:rsidRPr="0026072D">
        <w:rPr>
          <w:rFonts w:cs="Calibri"/>
        </w:rPr>
        <w:t>d</w:t>
      </w:r>
      <w:r w:rsidRPr="0026072D">
        <w:rPr>
          <w:rFonts w:cs="Calibri"/>
        </w:rPr>
        <w:t xml:space="preserve">okument vypracovaný expertnou skupinou v úzkej spolupráci s organizáciami a jednotlivcami pôsobiacimi v oblasti realizácie a rozvoja terénnej sociálnej práce na Slovensku. Publikácia je k dispozícii všetkým subjektom poskytujúcim služby terénnej sociálnej práce. Definuje základné hodnoty, z ktorých vychádza terénna sociálna práca ako nástroj sociálnej zmeny a inklúzie a definuje štandardy a kritériá poskytovania terénnej sociálnej práce, ktoré sú jednotlivé subjekty poskytujúce služby TSP zo zdrojov </w:t>
      </w:r>
      <w:r w:rsidR="00DF3F26" w:rsidRPr="0026072D">
        <w:rPr>
          <w:rFonts w:cs="Calibri"/>
        </w:rPr>
        <w:t>Európskeho sociálneho fondu (ďalej aj „</w:t>
      </w:r>
      <w:r w:rsidRPr="0026072D">
        <w:rPr>
          <w:rFonts w:cs="Calibri"/>
        </w:rPr>
        <w:t>ESF</w:t>
      </w:r>
      <w:r w:rsidR="00DB5A77">
        <w:rPr>
          <w:rFonts w:cs="Calibri"/>
        </w:rPr>
        <w:t>+</w:t>
      </w:r>
      <w:r w:rsidR="00DF3F26" w:rsidRPr="0026072D">
        <w:rPr>
          <w:rFonts w:cs="Calibri"/>
        </w:rPr>
        <w:t>“)</w:t>
      </w:r>
      <w:r w:rsidR="00AC141E" w:rsidRPr="0026072D">
        <w:rPr>
          <w:rFonts w:cs="Calibri"/>
        </w:rPr>
        <w:t xml:space="preserve"> prostredníctvom</w:t>
      </w:r>
      <w:r w:rsidR="00AC141E" w:rsidRPr="0026072D">
        <w:rPr>
          <w:rFonts w:cs="Calibri"/>
        </w:rPr>
        <w:br/>
      </w:r>
      <w:r w:rsidR="00CF3714">
        <w:rPr>
          <w:rFonts w:cs="Calibri"/>
        </w:rPr>
        <w:t>MPSVR SR</w:t>
      </w:r>
      <w:r w:rsidR="00CF3714" w:rsidRPr="0026072D">
        <w:rPr>
          <w:rFonts w:cs="Calibri"/>
        </w:rPr>
        <w:t xml:space="preserve"> </w:t>
      </w:r>
      <w:r w:rsidRPr="0026072D">
        <w:rPr>
          <w:rFonts w:cs="Calibri"/>
        </w:rPr>
        <w:t xml:space="preserve">povinné dodržiavať a riadiť sa nimi. Dokument je dostupný aj na stránke </w:t>
      </w:r>
      <w:hyperlink r:id="rId10" w:tgtFrame="_blank" w:history="1">
        <w:r w:rsidR="00EE1BC3" w:rsidRPr="00EE1BC3">
          <w:rPr>
            <w:rStyle w:val="Hypertextovprepojenie"/>
          </w:rPr>
          <w:t>https://www.employment.gov.sk/sk/uvodna-stranka/programy-europskej-unie/program-slovensko-2021-2027/narodne-projekty/</w:t>
        </w:r>
      </w:hyperlink>
      <w:r w:rsidR="00CA5390" w:rsidRPr="0026072D">
        <w:rPr>
          <w:rFonts w:cs="Calibri"/>
        </w:rPr>
        <w:t>.</w:t>
      </w:r>
    </w:p>
    <w:p w14:paraId="1DD886B2" w14:textId="77777777" w:rsidR="00443DD5" w:rsidRDefault="00443DD5" w:rsidP="00257B2E">
      <w:pPr>
        <w:spacing w:after="0"/>
        <w:jc w:val="both"/>
        <w:rPr>
          <w:rFonts w:cs="Calibri"/>
          <w:b/>
        </w:rPr>
      </w:pPr>
    </w:p>
    <w:p w14:paraId="16B42987" w14:textId="77777777" w:rsidR="00F74FA1" w:rsidRDefault="00A607BD" w:rsidP="00257B2E">
      <w:pPr>
        <w:spacing w:before="120" w:after="0"/>
        <w:contextualSpacing/>
        <w:jc w:val="both"/>
        <w:rPr>
          <w:rFonts w:cs="Calibri"/>
          <w:b/>
        </w:rPr>
      </w:pPr>
      <w:r w:rsidRPr="0026072D">
        <w:rPr>
          <w:rFonts w:cs="Calibri"/>
          <w:b/>
        </w:rPr>
        <w:t>Terénna sociálna práca</w:t>
      </w:r>
      <w:r w:rsidRPr="0026072D">
        <w:rPr>
          <w:rFonts w:cs="Calibri"/>
        </w:rPr>
        <w:t xml:space="preserve"> –</w:t>
      </w:r>
      <w:r w:rsidR="00681296" w:rsidRPr="0026072D">
        <w:rPr>
          <w:rFonts w:cs="Calibri"/>
        </w:rPr>
        <w:t xml:space="preserve"> </w:t>
      </w:r>
      <w:r w:rsidR="00A81AB0" w:rsidRPr="0026072D">
        <w:rPr>
          <w:rFonts w:cs="Calibri"/>
        </w:rPr>
        <w:t xml:space="preserve">odborná činnosť, ktorá je vykonávaná </w:t>
      </w:r>
      <w:r w:rsidR="00BB4A22" w:rsidRPr="0026072D">
        <w:rPr>
          <w:rFonts w:cs="Calibri"/>
        </w:rPr>
        <w:t xml:space="preserve">v prirodzenom prostredí </w:t>
      </w:r>
      <w:r w:rsidR="00273748" w:rsidRPr="0026072D">
        <w:rPr>
          <w:rFonts w:cs="Calibri"/>
        </w:rPr>
        <w:t>človeka</w:t>
      </w:r>
      <w:r w:rsidR="001C761B" w:rsidRPr="0026072D">
        <w:rPr>
          <w:rFonts w:cs="Calibri"/>
        </w:rPr>
        <w:t xml:space="preserve">. </w:t>
      </w:r>
      <w:r w:rsidR="00273748" w:rsidRPr="0026072D">
        <w:rPr>
          <w:rFonts w:cs="Calibri"/>
        </w:rPr>
        <w:t xml:space="preserve">Cieľom terénnej sociálnej práce je </w:t>
      </w:r>
      <w:r w:rsidR="001D21CB" w:rsidRPr="0026072D">
        <w:rPr>
          <w:rFonts w:cs="Calibri"/>
        </w:rPr>
        <w:t xml:space="preserve">sprístupniť občanom žijúcim v rôznych sociálnych podmienkach existujúce spoločenské zdroje, umožniť im participáciu na rozhodovacích procesoch v spoločnosti a podporovať žiť kvalitnejší, dôstojný život. </w:t>
      </w:r>
      <w:r w:rsidR="00180E23" w:rsidRPr="0026072D">
        <w:rPr>
          <w:rFonts w:cs="Calibri"/>
        </w:rPr>
        <w:t>Prostredníctvom rôznych cielených postupov a metód, vychádzajúc z </w:t>
      </w:r>
      <w:proofErr w:type="spellStart"/>
      <w:r w:rsidR="00180E23" w:rsidRPr="0026072D">
        <w:rPr>
          <w:rFonts w:cs="Calibri"/>
        </w:rPr>
        <w:t>antiopresívnych</w:t>
      </w:r>
      <w:proofErr w:type="spellEnd"/>
      <w:r w:rsidR="00180E23" w:rsidRPr="0026072D">
        <w:rPr>
          <w:rFonts w:cs="Calibri"/>
        </w:rPr>
        <w:t xml:space="preserve"> a </w:t>
      </w:r>
      <w:r w:rsidR="002901C1" w:rsidRPr="0026072D">
        <w:rPr>
          <w:rFonts w:cs="Calibri"/>
        </w:rPr>
        <w:t>antidiskriminačných teórii</w:t>
      </w:r>
      <w:r w:rsidR="00180E23" w:rsidRPr="0026072D">
        <w:rPr>
          <w:rFonts w:cs="Calibri"/>
        </w:rPr>
        <w:t>, podporuje znevýhodnené skupiny k sociálnemu začleňovaniu a</w:t>
      </w:r>
      <w:r w:rsidR="007622CE">
        <w:rPr>
          <w:rFonts w:cs="Calibri"/>
        </w:rPr>
        <w:t xml:space="preserve"> zmierňuje negatívne dôsledky </w:t>
      </w:r>
      <w:r w:rsidR="00180E23" w:rsidRPr="0026072D">
        <w:rPr>
          <w:rFonts w:cs="Calibri"/>
        </w:rPr>
        <w:t>a riziká životných situácií sociálne vylúčených, vr</w:t>
      </w:r>
      <w:r w:rsidR="007622CE">
        <w:rPr>
          <w:rFonts w:cs="Calibri"/>
        </w:rPr>
        <w:t>átane ich dopadu na spoločnosť.</w:t>
      </w:r>
      <w:r w:rsidR="00273748" w:rsidRPr="0026072D">
        <w:rPr>
          <w:rFonts w:cs="Calibri"/>
        </w:rPr>
        <w:t xml:space="preserve"> </w:t>
      </w:r>
      <w:r w:rsidR="00A81AB0" w:rsidRPr="0026072D">
        <w:rPr>
          <w:rFonts w:cs="Calibri"/>
        </w:rPr>
        <w:t xml:space="preserve">Je </w:t>
      </w:r>
      <w:r w:rsidR="004C3170" w:rsidRPr="0026072D">
        <w:rPr>
          <w:rFonts w:cs="Calibri"/>
        </w:rPr>
        <w:t xml:space="preserve">prioritne </w:t>
      </w:r>
      <w:r w:rsidR="00A81AB0" w:rsidRPr="0026072D">
        <w:rPr>
          <w:rFonts w:cs="Calibri"/>
        </w:rPr>
        <w:t>zame</w:t>
      </w:r>
      <w:r w:rsidR="00BB4A22" w:rsidRPr="0026072D">
        <w:rPr>
          <w:rFonts w:cs="Calibri"/>
        </w:rPr>
        <w:t>raná na priamu</w:t>
      </w:r>
      <w:r w:rsidR="00CA5390" w:rsidRPr="0026072D">
        <w:rPr>
          <w:rFonts w:cs="Calibri"/>
        </w:rPr>
        <w:t xml:space="preserve"> </w:t>
      </w:r>
      <w:r w:rsidR="00BB4A22" w:rsidRPr="0026072D">
        <w:rPr>
          <w:rFonts w:cs="Calibri"/>
        </w:rPr>
        <w:t>prácu</w:t>
      </w:r>
      <w:r w:rsidR="00CA5390" w:rsidRPr="0026072D">
        <w:rPr>
          <w:rFonts w:cs="Calibri"/>
        </w:rPr>
        <w:t xml:space="preserve"> </w:t>
      </w:r>
      <w:r w:rsidR="00BB4A22" w:rsidRPr="0026072D">
        <w:rPr>
          <w:rFonts w:cs="Calibri"/>
        </w:rPr>
        <w:t>s</w:t>
      </w:r>
      <w:r w:rsidR="007622CE">
        <w:rPr>
          <w:rFonts w:cs="Calibri"/>
        </w:rPr>
        <w:t> </w:t>
      </w:r>
      <w:r w:rsidR="00273748" w:rsidRPr="0026072D">
        <w:rPr>
          <w:rFonts w:cs="Calibri"/>
        </w:rPr>
        <w:t>človekom</w:t>
      </w:r>
      <w:r w:rsidR="00CA5390" w:rsidRPr="0026072D">
        <w:rPr>
          <w:rFonts w:cs="Calibri"/>
        </w:rPr>
        <w:t xml:space="preserve"> </w:t>
      </w:r>
      <w:r w:rsidR="00A81AB0" w:rsidRPr="0026072D">
        <w:rPr>
          <w:rFonts w:cs="Calibri"/>
        </w:rPr>
        <w:t>v nadväznosti na jeho primárne prostredie</w:t>
      </w:r>
      <w:r w:rsidR="00EA57BE" w:rsidRPr="0026072D">
        <w:rPr>
          <w:rFonts w:cs="Calibri"/>
        </w:rPr>
        <w:t>,</w:t>
      </w:r>
      <w:r w:rsidR="00A81AB0" w:rsidRPr="0026072D">
        <w:rPr>
          <w:rFonts w:cs="Calibri"/>
        </w:rPr>
        <w:t xml:space="preserve"> akým je rodina</w:t>
      </w:r>
      <w:r w:rsidR="00FA7F81" w:rsidRPr="0026072D">
        <w:rPr>
          <w:rFonts w:cs="Calibri"/>
        </w:rPr>
        <w:t>,</w:t>
      </w:r>
      <w:r w:rsidR="00A81AB0" w:rsidRPr="0026072D">
        <w:rPr>
          <w:rFonts w:cs="Calibri"/>
        </w:rPr>
        <w:t xml:space="preserve"> r</w:t>
      </w:r>
      <w:r w:rsidR="00CF713E" w:rsidRPr="0026072D">
        <w:rPr>
          <w:rFonts w:cs="Calibri"/>
        </w:rPr>
        <w:t>esp. iné</w:t>
      </w:r>
      <w:r w:rsidR="00CA5390" w:rsidRPr="0026072D">
        <w:rPr>
          <w:rFonts w:cs="Calibri"/>
        </w:rPr>
        <w:t xml:space="preserve"> </w:t>
      </w:r>
      <w:r w:rsidR="00CF713E" w:rsidRPr="0026072D">
        <w:rPr>
          <w:rFonts w:cs="Calibri"/>
        </w:rPr>
        <w:t>blízke sociálne väzby.</w:t>
      </w:r>
      <w:r w:rsidR="00CA5390" w:rsidRPr="0026072D">
        <w:rPr>
          <w:rFonts w:cs="Calibri"/>
        </w:rPr>
        <w:t xml:space="preserve"> </w:t>
      </w:r>
      <w:r w:rsidR="00A81AB0" w:rsidRPr="0026072D">
        <w:rPr>
          <w:rFonts w:cs="Calibri"/>
        </w:rPr>
        <w:t>Je orientovaná na</w:t>
      </w:r>
      <w:r w:rsidR="00FA7F81" w:rsidRPr="0026072D">
        <w:rPr>
          <w:rFonts w:cs="Calibri"/>
        </w:rPr>
        <w:t xml:space="preserve"> </w:t>
      </w:r>
      <w:r w:rsidR="00273748" w:rsidRPr="0026072D">
        <w:rPr>
          <w:rFonts w:cs="Calibri"/>
        </w:rPr>
        <w:t>človeka</w:t>
      </w:r>
      <w:r w:rsidR="00A81AB0" w:rsidRPr="0026072D">
        <w:rPr>
          <w:rFonts w:cs="Calibri"/>
        </w:rPr>
        <w:t xml:space="preserve">, rešpektuje jeho želania, návrhy na riešenie problému a stavia na schopnostiach a mobilizácii </w:t>
      </w:r>
      <w:r w:rsidR="00273748" w:rsidRPr="0026072D">
        <w:rPr>
          <w:rFonts w:cs="Calibri"/>
        </w:rPr>
        <w:t xml:space="preserve">jeho </w:t>
      </w:r>
      <w:r w:rsidR="007622CE">
        <w:rPr>
          <w:rFonts w:cs="Calibri"/>
        </w:rPr>
        <w:t xml:space="preserve">vnútorných síl. </w:t>
      </w:r>
      <w:r w:rsidR="00A81AB0" w:rsidRPr="0026072D">
        <w:rPr>
          <w:rFonts w:cs="Calibri"/>
        </w:rPr>
        <w:t>Terénna sociálna práca je chápaná ako dlhodobá a systematická odborná činnosť, ktorá svoje ciele d</w:t>
      </w:r>
      <w:r w:rsidR="002728B4" w:rsidRPr="0026072D">
        <w:rPr>
          <w:rFonts w:cs="Calibri"/>
        </w:rPr>
        <w:t xml:space="preserve">osahuje v spolupráci </w:t>
      </w:r>
      <w:r w:rsidR="00A81AB0" w:rsidRPr="0026072D">
        <w:rPr>
          <w:rFonts w:cs="Calibri"/>
        </w:rPr>
        <w:t xml:space="preserve">a s podporou ďalších inštitúcií a organizácií. </w:t>
      </w:r>
      <w:r w:rsidR="00D6260D" w:rsidRPr="00D6260D">
        <w:rPr>
          <w:rFonts w:cs="Calibri"/>
        </w:rPr>
        <w:t xml:space="preserve">Pod pojmom terénna sociálna práca sa v texte tejto </w:t>
      </w:r>
      <w:r w:rsidR="00D6260D">
        <w:rPr>
          <w:rFonts w:cs="Calibri"/>
        </w:rPr>
        <w:t>Príručky</w:t>
      </w:r>
      <w:r w:rsidR="00D6260D" w:rsidRPr="00D6260D">
        <w:rPr>
          <w:rFonts w:cs="Calibri"/>
        </w:rPr>
        <w:t xml:space="preserve"> rozumie okrem terénnej sociálnej práce i terénna práca, ktorá je podpornou činnosťou terénnej sociálnej </w:t>
      </w:r>
      <w:r w:rsidR="00F74FA1" w:rsidRPr="00D6260D">
        <w:rPr>
          <w:rFonts w:cs="Calibri"/>
        </w:rPr>
        <w:t>práce.</w:t>
      </w:r>
      <w:r w:rsidR="00F74FA1" w:rsidRPr="0026072D">
        <w:rPr>
          <w:rFonts w:cs="Calibri"/>
          <w:b/>
        </w:rPr>
        <w:t xml:space="preserve"> </w:t>
      </w:r>
    </w:p>
    <w:p w14:paraId="18A9ED7C" w14:textId="77777777" w:rsidR="00F74FA1" w:rsidRDefault="00F74FA1" w:rsidP="000C6127">
      <w:pPr>
        <w:spacing w:before="120" w:after="0"/>
        <w:contextualSpacing/>
        <w:jc w:val="both"/>
        <w:rPr>
          <w:rFonts w:cs="Calibri"/>
          <w:b/>
        </w:rPr>
      </w:pPr>
    </w:p>
    <w:p w14:paraId="4A086A2D" w14:textId="77777777" w:rsidR="00F74FA1" w:rsidRDefault="00F74FA1" w:rsidP="00257B2E">
      <w:pPr>
        <w:spacing w:before="120" w:after="0"/>
        <w:contextualSpacing/>
        <w:jc w:val="both"/>
        <w:rPr>
          <w:rFonts w:cs="Calibri"/>
        </w:rPr>
      </w:pPr>
      <w:r w:rsidRPr="0026072D">
        <w:rPr>
          <w:rFonts w:cs="Calibri"/>
          <w:b/>
        </w:rPr>
        <w:t>Terénny</w:t>
      </w:r>
      <w:r w:rsidR="00950C72" w:rsidRPr="0026072D">
        <w:rPr>
          <w:rFonts w:cs="Calibri"/>
          <w:b/>
        </w:rPr>
        <w:t xml:space="preserve"> sociálny pracovník a terénna sociálna pracovníčka (TSP)</w:t>
      </w:r>
      <w:r w:rsidR="00950C72" w:rsidRPr="0026072D">
        <w:rPr>
          <w:rFonts w:cs="Calibri"/>
        </w:rPr>
        <w:t xml:space="preserve"> – človek vykonávajúci terénnu sociálnu prácu. Predpokladom k výkonu povolania je spôsobilosť na právne úkony, bezúhonnosť, osobnostné predpoklady a príslušné požadované vzdelanie. Ďalšie základné kompetencie na výkon práce sú: flexibilita, empatia, schopnosť alternatív</w:t>
      </w:r>
      <w:r w:rsidR="00C13564">
        <w:rPr>
          <w:rFonts w:cs="Calibri"/>
        </w:rPr>
        <w:t>neho riešenia konfliktov a pod.</w:t>
      </w:r>
    </w:p>
    <w:p w14:paraId="3FDE246A" w14:textId="77777777" w:rsidR="00C13564" w:rsidRDefault="00C13564" w:rsidP="00257B2E">
      <w:pPr>
        <w:spacing w:before="120" w:after="0"/>
        <w:contextualSpacing/>
        <w:jc w:val="both"/>
        <w:rPr>
          <w:rFonts w:cs="Calibri"/>
          <w:b/>
        </w:rPr>
      </w:pPr>
    </w:p>
    <w:p w14:paraId="4827D36B" w14:textId="77777777" w:rsidR="00F74FA1" w:rsidRDefault="00AD4799" w:rsidP="00257B2E">
      <w:pPr>
        <w:spacing w:before="120" w:after="0"/>
        <w:contextualSpacing/>
        <w:jc w:val="both"/>
        <w:rPr>
          <w:rFonts w:cs="Calibri"/>
        </w:rPr>
      </w:pPr>
      <w:r w:rsidRPr="0026072D">
        <w:rPr>
          <w:rFonts w:cs="Calibri"/>
          <w:b/>
        </w:rPr>
        <w:t>Terénna práca</w:t>
      </w:r>
      <w:r w:rsidR="00F17683" w:rsidRPr="0026072D">
        <w:rPr>
          <w:rFonts w:cs="Calibri"/>
        </w:rPr>
        <w:t xml:space="preserve"> - </w:t>
      </w:r>
      <w:r w:rsidRPr="0026072D">
        <w:rPr>
          <w:rFonts w:cs="Calibri"/>
        </w:rPr>
        <w:t xml:space="preserve">činnosť vykonávaná v prirodzenom prostredí človeka, zameraná na podporu aktivít, ktoré smerujú k zmierneniu </w:t>
      </w:r>
      <w:r w:rsidR="00A5379C">
        <w:rPr>
          <w:rFonts w:cs="Calibri"/>
        </w:rPr>
        <w:t>dopadov</w:t>
      </w:r>
      <w:r w:rsidR="00A5379C" w:rsidRPr="0026072D">
        <w:rPr>
          <w:rFonts w:cs="Calibri"/>
        </w:rPr>
        <w:t xml:space="preserve"> </w:t>
      </w:r>
      <w:r w:rsidRPr="0026072D">
        <w:rPr>
          <w:rFonts w:cs="Calibri"/>
        </w:rPr>
        <w:t>sociálneho vylúčenia a</w:t>
      </w:r>
      <w:r w:rsidR="00A5379C">
        <w:rPr>
          <w:rFonts w:cs="Calibri"/>
        </w:rPr>
        <w:t> </w:t>
      </w:r>
      <w:r w:rsidRPr="0026072D">
        <w:rPr>
          <w:rFonts w:cs="Calibri"/>
        </w:rPr>
        <w:t>chudoby</w:t>
      </w:r>
      <w:r w:rsidR="00A5379C">
        <w:rPr>
          <w:rFonts w:cs="Calibri"/>
        </w:rPr>
        <w:t xml:space="preserve"> na jeho život</w:t>
      </w:r>
      <w:r w:rsidR="0014160C" w:rsidRPr="0026072D">
        <w:rPr>
          <w:rFonts w:cs="Calibri"/>
        </w:rPr>
        <w:t>. Je zameraná primárne na prácu s jednotlivcom a jeho sociálnym prostredím, no zároveň presahuje jej hranice v činnostiach smerujúcich k rozvoju lokality/komunity, presadzovaniu práv a záujmov cieľových skupín na lokálnej úrovni.</w:t>
      </w:r>
    </w:p>
    <w:p w14:paraId="3AE692B4" w14:textId="77777777" w:rsidR="00C13564" w:rsidRDefault="00C13564" w:rsidP="00257B2E">
      <w:pPr>
        <w:spacing w:before="120" w:after="0"/>
        <w:contextualSpacing/>
        <w:jc w:val="both"/>
        <w:rPr>
          <w:rFonts w:cs="Calibri"/>
          <w:b/>
        </w:rPr>
      </w:pPr>
    </w:p>
    <w:p w14:paraId="3A96CD45" w14:textId="77777777" w:rsidR="0057230B" w:rsidRPr="001C0E3D" w:rsidRDefault="00A81AB0" w:rsidP="00257B2E">
      <w:pPr>
        <w:spacing w:before="120" w:after="0"/>
        <w:contextualSpacing/>
        <w:jc w:val="both"/>
        <w:rPr>
          <w:rFonts w:cs="Calibri"/>
        </w:rPr>
      </w:pPr>
      <w:r w:rsidRPr="0026072D">
        <w:rPr>
          <w:rFonts w:cs="Calibri"/>
          <w:b/>
        </w:rPr>
        <w:t>Terénny pracovník a terénna pracovníčka (TP)</w:t>
      </w:r>
      <w:r w:rsidR="00FC297D" w:rsidRPr="0026072D">
        <w:rPr>
          <w:rFonts w:cs="Calibri"/>
          <w:b/>
        </w:rPr>
        <w:t xml:space="preserve"> </w:t>
      </w:r>
      <w:r w:rsidR="00FC297D" w:rsidRPr="0026072D">
        <w:rPr>
          <w:rFonts w:cs="Calibri"/>
        </w:rPr>
        <w:t xml:space="preserve">– </w:t>
      </w:r>
      <w:r w:rsidR="00E734B1" w:rsidRPr="0026072D">
        <w:rPr>
          <w:rFonts w:cs="Calibri"/>
        </w:rPr>
        <w:t xml:space="preserve">človek, vykonávajúci terénnu prácu. </w:t>
      </w:r>
      <w:r w:rsidR="00FA7F81" w:rsidRPr="0026072D">
        <w:rPr>
          <w:rFonts w:cs="Calibri"/>
        </w:rPr>
        <w:t>P</w:t>
      </w:r>
      <w:r w:rsidR="00DA4D00" w:rsidRPr="0026072D">
        <w:rPr>
          <w:rFonts w:cs="Calibri"/>
        </w:rPr>
        <w:t>redpokladom k</w:t>
      </w:r>
      <w:r w:rsidR="00DA4D00" w:rsidRPr="0026072D">
        <w:rPr>
          <w:rFonts w:cs="Calibri"/>
          <w:b/>
        </w:rPr>
        <w:t> </w:t>
      </w:r>
      <w:r w:rsidR="00DA4D00" w:rsidRPr="0026072D">
        <w:rPr>
          <w:rFonts w:cs="Calibri"/>
        </w:rPr>
        <w:t>výkonu povolania je spôsobilosť na právne úkony, bezúhonnosť, osobnostné predpoklady a ukončené SŠ vzdelanie (maturita nie je podmienkou)</w:t>
      </w:r>
      <w:r w:rsidR="00BE7B4D" w:rsidRPr="0026072D">
        <w:rPr>
          <w:rFonts w:cs="Calibri"/>
        </w:rPr>
        <w:t xml:space="preserve">. Ďalšími predpokladmi sú: dobrá miestna znalosť, poznanie cieľovej skupiny, ovládanie jazyka </w:t>
      </w:r>
      <w:r w:rsidR="00A5379C">
        <w:rPr>
          <w:rFonts w:cs="Calibri"/>
        </w:rPr>
        <w:t>komunity</w:t>
      </w:r>
      <w:r w:rsidR="00A5379C" w:rsidRPr="0026072D">
        <w:rPr>
          <w:rFonts w:cs="Calibri"/>
        </w:rPr>
        <w:t xml:space="preserve"> </w:t>
      </w:r>
      <w:r w:rsidR="00BE7B4D" w:rsidRPr="0026072D">
        <w:rPr>
          <w:rFonts w:cs="Calibri"/>
        </w:rPr>
        <w:t xml:space="preserve">v lokalite, schopnosť pracovať v náročných podmienkach, flexibilita, empatia, </w:t>
      </w:r>
      <w:r w:rsidR="00A5379C">
        <w:rPr>
          <w:rFonts w:cs="Calibri"/>
        </w:rPr>
        <w:t xml:space="preserve">potenciál na </w:t>
      </w:r>
      <w:r w:rsidR="004960B9" w:rsidRPr="0026072D">
        <w:rPr>
          <w:rFonts w:cs="Calibri"/>
        </w:rPr>
        <w:t xml:space="preserve">rozvoj sociálnych kompetencií. </w:t>
      </w:r>
    </w:p>
    <w:p w14:paraId="464DADA7" w14:textId="77777777" w:rsidR="00F74FA1" w:rsidRPr="00F74FA1" w:rsidRDefault="00F74FA1" w:rsidP="00257B2E"/>
    <w:p w14:paraId="2D0BB47D" w14:textId="77777777" w:rsidR="001B670C" w:rsidRDefault="00B40D10" w:rsidP="00257B2E">
      <w:pPr>
        <w:pStyle w:val="Nadpis1"/>
        <w:spacing w:before="120" w:after="120" w:line="276" w:lineRule="auto"/>
        <w:ind w:left="567" w:hanging="567"/>
        <w:jc w:val="both"/>
        <w:rPr>
          <w:rFonts w:ascii="Calibri" w:hAnsi="Calibri" w:cs="Calibri"/>
          <w:szCs w:val="26"/>
        </w:rPr>
      </w:pPr>
      <w:bookmarkStart w:id="6" w:name="_Toc185249088"/>
      <w:r>
        <w:rPr>
          <w:rFonts w:ascii="Calibri" w:hAnsi="Calibri" w:cs="Calibri"/>
          <w:szCs w:val="26"/>
        </w:rPr>
        <w:lastRenderedPageBreak/>
        <w:t>3</w:t>
      </w:r>
      <w:r w:rsidR="00E04236" w:rsidRPr="0026072D">
        <w:rPr>
          <w:rFonts w:ascii="Calibri" w:hAnsi="Calibri" w:cs="Calibri"/>
          <w:szCs w:val="26"/>
        </w:rPr>
        <w:t>.</w:t>
      </w:r>
      <w:r w:rsidR="00DF1854" w:rsidRPr="0026072D">
        <w:rPr>
          <w:rFonts w:ascii="Calibri" w:hAnsi="Calibri" w:cs="Calibri"/>
          <w:szCs w:val="26"/>
        </w:rPr>
        <w:tab/>
      </w:r>
      <w:bookmarkStart w:id="7" w:name="_Toc145236694"/>
      <w:r w:rsidR="001B670C" w:rsidRPr="0026072D">
        <w:rPr>
          <w:rFonts w:ascii="Calibri" w:hAnsi="Calibri" w:cs="Calibri"/>
          <w:szCs w:val="26"/>
        </w:rPr>
        <w:t>Základné informácie o </w:t>
      </w:r>
      <w:r w:rsidR="009B63BC" w:rsidRPr="0026072D">
        <w:rPr>
          <w:rFonts w:ascii="Calibri" w:hAnsi="Calibri" w:cs="Calibri"/>
          <w:szCs w:val="26"/>
        </w:rPr>
        <w:t xml:space="preserve">NP </w:t>
      </w:r>
      <w:bookmarkEnd w:id="7"/>
      <w:r w:rsidR="00CF3714">
        <w:rPr>
          <w:rFonts w:ascii="Calibri" w:hAnsi="Calibri" w:cs="Calibri"/>
          <w:szCs w:val="26"/>
        </w:rPr>
        <w:t>TSP KC</w:t>
      </w:r>
      <w:r w:rsidR="00ED6CFE">
        <w:rPr>
          <w:rFonts w:ascii="Calibri" w:hAnsi="Calibri" w:cs="Calibri"/>
          <w:szCs w:val="26"/>
        </w:rPr>
        <w:t xml:space="preserve"> – aktivita TSP</w:t>
      </w:r>
      <w:bookmarkEnd w:id="6"/>
    </w:p>
    <w:p w14:paraId="3517EA90" w14:textId="77777777" w:rsidR="00205757" w:rsidRPr="00205757" w:rsidRDefault="00205757" w:rsidP="00257B2E">
      <w:pPr>
        <w:spacing w:before="120" w:after="120"/>
      </w:pPr>
    </w:p>
    <w:p w14:paraId="718E7744" w14:textId="54077D0C" w:rsidR="00C73792" w:rsidRDefault="00C73B4F" w:rsidP="00257B2E">
      <w:pPr>
        <w:spacing w:after="0"/>
        <w:jc w:val="both"/>
      </w:pPr>
      <w:r w:rsidRPr="00C73B4F">
        <w:t xml:space="preserve">Národný projekt </w:t>
      </w:r>
      <w:r w:rsidR="00CF3714">
        <w:t>Terénna sociálna práca a komunitné centrá</w:t>
      </w:r>
      <w:r w:rsidR="00C73792">
        <w:t xml:space="preserve"> </w:t>
      </w:r>
      <w:r w:rsidRPr="00C73B4F">
        <w:t>real</w:t>
      </w:r>
      <w:r w:rsidR="00013B82">
        <w:t xml:space="preserve">izovaný prostredníctvom </w:t>
      </w:r>
      <w:r w:rsidR="00CF3714">
        <w:t>MPSVR SR</w:t>
      </w:r>
      <w:r w:rsidRPr="00C73B4F">
        <w:t xml:space="preserve"> zabezpečí individualizované poskytovanie podpory osobám pri riešení zložitých životných situácií a aktivizáciu osôb ohrozených chudobou a sociálnym vylúčením</w:t>
      </w:r>
      <w:r w:rsidR="001A34F6">
        <w:t xml:space="preserve"> </w:t>
      </w:r>
      <w:r w:rsidRPr="00C73B4F">
        <w:t>so zámerom zlepšenia ich sociálneho začlenenia. Proj</w:t>
      </w:r>
      <w:r w:rsidR="007622CE">
        <w:t>ekt svojimi aktivitami prispeje</w:t>
      </w:r>
      <w:r w:rsidRPr="00C73B4F">
        <w:t xml:space="preserve"> k zmierňovaniu dopadov chudoby a sociálneho vylúčenia na život ľudí, ktorí majú obmedzený prístup ku zdrojom a službám spoločnosti. NP </w:t>
      </w:r>
      <w:r w:rsidR="00CF3714">
        <w:t>TSP KC</w:t>
      </w:r>
      <w:r w:rsidRPr="00C73B4F">
        <w:t xml:space="preserve"> sa člení</w:t>
      </w:r>
      <w:r w:rsidR="00013B82">
        <w:t xml:space="preserve"> na 2 aktivity – programy: </w:t>
      </w:r>
    </w:p>
    <w:p w14:paraId="01826D8F" w14:textId="77777777" w:rsidR="00C73792" w:rsidRDefault="00013B82" w:rsidP="00257B2E">
      <w:pPr>
        <w:spacing w:after="0"/>
        <w:jc w:val="both"/>
      </w:pPr>
      <w:r>
        <w:t>a.) t</w:t>
      </w:r>
      <w:r w:rsidR="00C73B4F" w:rsidRPr="00C73B4F">
        <w:t>erénnu sociálnu prácu a </w:t>
      </w:r>
    </w:p>
    <w:p w14:paraId="03B1B230" w14:textId="77777777" w:rsidR="00BB5922" w:rsidRPr="00C73B4F" w:rsidRDefault="00C73B4F" w:rsidP="00257B2E">
      <w:pPr>
        <w:spacing w:after="0"/>
        <w:jc w:val="both"/>
      </w:pPr>
      <w:r w:rsidRPr="00C73B4F">
        <w:t>b.) komunitné centrá.</w:t>
      </w:r>
    </w:p>
    <w:p w14:paraId="530D877F" w14:textId="77777777" w:rsidR="00C73792" w:rsidRDefault="00C73792" w:rsidP="00257B2E">
      <w:pPr>
        <w:spacing w:after="0"/>
        <w:jc w:val="both"/>
      </w:pPr>
    </w:p>
    <w:p w14:paraId="494DCDC5" w14:textId="77777777" w:rsidR="00AC5849" w:rsidRDefault="00AC5849" w:rsidP="00DA1D0C">
      <w:pPr>
        <w:spacing w:after="0"/>
        <w:jc w:val="both"/>
      </w:pPr>
      <w:r w:rsidRPr="00AC5849">
        <w:t xml:space="preserve">Výkon TSP je bez ohľadu na lokalitu zapojeného subjektu orientovaný na všetky cieľové skupiny národného projektu. Lokality sú určené iba na základe predpokladu potrebnosti TSP v danej lokalite na základe dostupných dát. </w:t>
      </w:r>
    </w:p>
    <w:p w14:paraId="797C3789" w14:textId="77777777" w:rsidR="00AC5849" w:rsidRDefault="00AC5849" w:rsidP="00DA1D0C">
      <w:pPr>
        <w:spacing w:after="0"/>
        <w:jc w:val="both"/>
      </w:pPr>
    </w:p>
    <w:p w14:paraId="5F62783A" w14:textId="77777777" w:rsidR="00AC5849" w:rsidRDefault="00AC5849" w:rsidP="00DA1D0C">
      <w:pPr>
        <w:spacing w:after="0"/>
        <w:jc w:val="both"/>
      </w:pPr>
      <w:r w:rsidRPr="00AC5849">
        <w:t xml:space="preserve">Aktivity programu TSP sa zameriavajú na podporu a prácu s osobami z cieľovej skupiny a teda na osoby ohrozené chudobou a sociálnym vylúčením, osoby v nepriaznivej sociálnej situácii, príslušníci marginalizovaných komunít , osoby so zdravotným postihnutím, domácnosti vystavené riziku príjmovej chudoby. </w:t>
      </w:r>
    </w:p>
    <w:p w14:paraId="7395F9B1" w14:textId="77777777" w:rsidR="00AC5849" w:rsidRDefault="00AC5849" w:rsidP="00DA1D0C">
      <w:pPr>
        <w:spacing w:after="0"/>
        <w:jc w:val="both"/>
      </w:pPr>
      <w:r w:rsidRPr="00AC5849">
        <w:t xml:space="preserve">Najvyššia koncentrácia osôb z cieľovej skupiny má zastúpenie v prostredí marginalizovaných rómskych komunít a v prostredí ľudí zažívajúcich </w:t>
      </w:r>
      <w:proofErr w:type="spellStart"/>
      <w:r w:rsidRPr="00AC5849">
        <w:t>bezdomovectvo</w:t>
      </w:r>
      <w:proofErr w:type="spellEnd"/>
      <w:r w:rsidRPr="00AC5849">
        <w:t>, resp. ohrozených stratou bývania.</w:t>
      </w:r>
      <w:r>
        <w:t xml:space="preserve"> </w:t>
      </w:r>
    </w:p>
    <w:p w14:paraId="4C5DA156" w14:textId="4BA05D17" w:rsidR="00AC5849" w:rsidRDefault="00AC5849" w:rsidP="00DA1D0C">
      <w:pPr>
        <w:spacing w:after="0"/>
        <w:jc w:val="both"/>
      </w:pPr>
      <w:r w:rsidRPr="00AC5849">
        <w:t>Z tohto dôvodu sa aktivity NP ako aj výzvy ori</w:t>
      </w:r>
      <w:r>
        <w:t>entujú práve na tieto lokality:</w:t>
      </w:r>
    </w:p>
    <w:p w14:paraId="77794443" w14:textId="77777777" w:rsidR="00F322E2" w:rsidRDefault="00F322E2" w:rsidP="00F322E2">
      <w:pPr>
        <w:spacing w:after="0"/>
        <w:jc w:val="both"/>
      </w:pPr>
    </w:p>
    <w:p w14:paraId="71ACCB10" w14:textId="3C7AEB99" w:rsidR="00274DAF" w:rsidRPr="002E48F9" w:rsidRDefault="004B7F57" w:rsidP="00257B2E">
      <w:pPr>
        <w:pStyle w:val="Odsekzoznamu"/>
        <w:numPr>
          <w:ilvl w:val="0"/>
          <w:numId w:val="14"/>
        </w:numPr>
        <w:spacing w:before="120" w:after="120"/>
        <w:jc w:val="both"/>
        <w:rPr>
          <w:rFonts w:cs="Calibri"/>
          <w:szCs w:val="20"/>
        </w:rPr>
      </w:pPr>
      <w:r>
        <w:rPr>
          <w:rFonts w:cs="Calibri"/>
          <w:szCs w:val="20"/>
        </w:rPr>
        <w:t>Lokality</w:t>
      </w:r>
      <w:r w:rsidR="00274DAF" w:rsidRPr="002E48F9">
        <w:rPr>
          <w:rFonts w:cs="Calibri"/>
          <w:szCs w:val="20"/>
        </w:rPr>
        <w:t xml:space="preserve"> </w:t>
      </w:r>
      <w:r w:rsidR="007E5689">
        <w:rPr>
          <w:rFonts w:cs="Calibri"/>
          <w:szCs w:val="20"/>
        </w:rPr>
        <w:t>s koncentrovaným výskytom rómskych komuní</w:t>
      </w:r>
      <w:r w:rsidR="00AC5849">
        <w:rPr>
          <w:rFonts w:cs="Calibri"/>
          <w:szCs w:val="20"/>
        </w:rPr>
        <w:t>t, ktoré</w:t>
      </w:r>
      <w:r w:rsidR="00274DAF" w:rsidRPr="002E48F9">
        <w:rPr>
          <w:rFonts w:cs="Calibri"/>
          <w:szCs w:val="20"/>
        </w:rPr>
        <w:t xml:space="preserve"> sú stanovené na základe prítomnosti tejto služby v rámci realizácie minulých projektov terénnej s</w:t>
      </w:r>
      <w:r w:rsidR="0055147E" w:rsidRPr="002E48F9">
        <w:rPr>
          <w:rFonts w:cs="Calibri"/>
          <w:szCs w:val="20"/>
        </w:rPr>
        <w:t>ociálnej práce v</w:t>
      </w:r>
      <w:r w:rsidR="00CF3714">
        <w:rPr>
          <w:rFonts w:cs="Calibri"/>
          <w:szCs w:val="20"/>
        </w:rPr>
        <w:t> </w:t>
      </w:r>
      <w:r w:rsidR="0055147E" w:rsidRPr="002E48F9">
        <w:rPr>
          <w:rFonts w:cs="Calibri"/>
          <w:szCs w:val="20"/>
        </w:rPr>
        <w:t>gescii</w:t>
      </w:r>
      <w:r w:rsidR="00CF3714">
        <w:rPr>
          <w:rFonts w:cs="Calibri"/>
          <w:szCs w:val="20"/>
        </w:rPr>
        <w:t xml:space="preserve"> MPSVR SR</w:t>
      </w:r>
      <w:r w:rsidR="00274DAF" w:rsidRPr="002E48F9">
        <w:rPr>
          <w:rFonts w:cs="Calibri"/>
          <w:szCs w:val="20"/>
        </w:rPr>
        <w:t xml:space="preserve"> a ÚSVRK,</w:t>
      </w:r>
      <w:r w:rsidR="002E48F9">
        <w:rPr>
          <w:rFonts w:cs="Calibri"/>
          <w:szCs w:val="20"/>
        </w:rPr>
        <w:t xml:space="preserve"> a tiež</w:t>
      </w:r>
      <w:r w:rsidR="00274DAF" w:rsidRPr="002E48F9">
        <w:rPr>
          <w:rFonts w:cs="Calibri"/>
          <w:szCs w:val="20"/>
        </w:rPr>
        <w:t xml:space="preserve"> </w:t>
      </w:r>
      <w:r w:rsidR="002E48F9">
        <w:rPr>
          <w:rFonts w:cs="Calibri"/>
          <w:szCs w:val="20"/>
        </w:rPr>
        <w:t>na základe</w:t>
      </w:r>
      <w:r w:rsidR="00274DAF" w:rsidRPr="002E48F9">
        <w:rPr>
          <w:rFonts w:cs="Calibri"/>
          <w:szCs w:val="20"/>
        </w:rPr>
        <w:t xml:space="preserve"> identifikovaných lokalít v zmysl</w:t>
      </w:r>
      <w:r w:rsidR="002E48F9">
        <w:rPr>
          <w:rFonts w:cs="Calibri"/>
          <w:szCs w:val="26"/>
        </w:rPr>
        <w:t>e</w:t>
      </w:r>
      <w:r w:rsidR="00274DAF" w:rsidRPr="002E48F9">
        <w:rPr>
          <w:rFonts w:cs="Calibri"/>
          <w:szCs w:val="20"/>
        </w:rPr>
        <w:t xml:space="preserve"> indexu potrebnosti TSP a Atlasu RK 2019 v jeho aktualizáciách. Zámerom podpory je reagovať v čo najväčšej miere na potrebu TSP v jednotlivých </w:t>
      </w:r>
      <w:r w:rsidR="00F4115C" w:rsidRPr="002E48F9">
        <w:rPr>
          <w:rFonts w:cs="Calibri"/>
          <w:szCs w:val="20"/>
        </w:rPr>
        <w:t>dotknutých</w:t>
      </w:r>
      <w:r w:rsidR="00274DAF" w:rsidRPr="002E48F9">
        <w:rPr>
          <w:rFonts w:cs="Calibri"/>
          <w:szCs w:val="20"/>
        </w:rPr>
        <w:t xml:space="preserve"> lokalitách</w:t>
      </w:r>
      <w:r w:rsidR="00F4115C" w:rsidRPr="002E48F9">
        <w:rPr>
          <w:rFonts w:cs="Calibri"/>
          <w:szCs w:val="20"/>
        </w:rPr>
        <w:t xml:space="preserve"> na základe objektívnych dát</w:t>
      </w:r>
      <w:r w:rsidR="00274DAF" w:rsidRPr="002E48F9">
        <w:rPr>
          <w:rFonts w:cs="Calibri"/>
          <w:szCs w:val="20"/>
        </w:rPr>
        <w:t>.</w:t>
      </w:r>
    </w:p>
    <w:p w14:paraId="65AC7EC0" w14:textId="6913E73C" w:rsidR="007E5689" w:rsidRPr="007E5689" w:rsidRDefault="004B7F57" w:rsidP="007E5689">
      <w:pPr>
        <w:pStyle w:val="Odsekzoznamu"/>
        <w:numPr>
          <w:ilvl w:val="0"/>
          <w:numId w:val="14"/>
        </w:numPr>
        <w:jc w:val="both"/>
      </w:pPr>
      <w:r>
        <w:rPr>
          <w:rFonts w:cs="Calibri"/>
          <w:szCs w:val="20"/>
        </w:rPr>
        <w:t>Lokality</w:t>
      </w:r>
      <w:r w:rsidR="00F4115C" w:rsidRPr="002E48F9">
        <w:rPr>
          <w:rFonts w:cs="Calibri"/>
          <w:szCs w:val="20"/>
        </w:rPr>
        <w:t xml:space="preserve">, v ktorých ľudia zažívajúci </w:t>
      </w:r>
      <w:proofErr w:type="spellStart"/>
      <w:r w:rsidR="00F4115C" w:rsidRPr="002E48F9">
        <w:rPr>
          <w:rFonts w:cs="Calibri"/>
          <w:szCs w:val="20"/>
        </w:rPr>
        <w:t>bezdomovectvo</w:t>
      </w:r>
      <w:proofErr w:type="spellEnd"/>
      <w:r w:rsidR="00F4115C" w:rsidRPr="002E48F9">
        <w:rPr>
          <w:rFonts w:cs="Calibri"/>
          <w:szCs w:val="20"/>
        </w:rPr>
        <w:t xml:space="preserve"> alebo</w:t>
      </w:r>
      <w:r w:rsidR="00AC5849">
        <w:rPr>
          <w:rFonts w:cs="Calibri"/>
          <w:szCs w:val="20"/>
        </w:rPr>
        <w:t xml:space="preserve"> sú</w:t>
      </w:r>
      <w:r w:rsidR="00F4115C" w:rsidRPr="002E48F9">
        <w:rPr>
          <w:rFonts w:cs="Calibri"/>
          <w:szCs w:val="20"/>
        </w:rPr>
        <w:t xml:space="preserve"> ohrození stratou bývania </w:t>
      </w:r>
      <w:r w:rsidR="00AC5849">
        <w:rPr>
          <w:rFonts w:cs="Calibri"/>
          <w:szCs w:val="20"/>
        </w:rPr>
        <w:t xml:space="preserve">a </w:t>
      </w:r>
      <w:r w:rsidR="00F4115C" w:rsidRPr="002E48F9">
        <w:rPr>
          <w:rFonts w:cs="Calibri"/>
          <w:szCs w:val="20"/>
        </w:rPr>
        <w:t xml:space="preserve">žijú, resp. sa dlhodobo zdržiavajú. </w:t>
      </w:r>
      <w:r w:rsidR="007E5689">
        <w:rPr>
          <w:rFonts w:cs="Calibri"/>
          <w:szCs w:val="20"/>
        </w:rPr>
        <w:t>Program</w:t>
      </w:r>
      <w:r w:rsidR="00013B82" w:rsidRPr="002E48F9">
        <w:rPr>
          <w:rFonts w:cs="Calibri"/>
          <w:szCs w:val="20"/>
        </w:rPr>
        <w:t xml:space="preserve"> TSP </w:t>
      </w:r>
      <w:r w:rsidR="00BB1A44" w:rsidRPr="002E48F9">
        <w:rPr>
          <w:rFonts w:cs="Calibri"/>
          <w:szCs w:val="20"/>
        </w:rPr>
        <w:t>bude</w:t>
      </w:r>
      <w:r w:rsidR="00F4115C" w:rsidRPr="002E48F9">
        <w:rPr>
          <w:rFonts w:cs="Calibri"/>
          <w:szCs w:val="20"/>
        </w:rPr>
        <w:t xml:space="preserve"> </w:t>
      </w:r>
      <w:r w:rsidR="00BB1A44" w:rsidRPr="002E48F9">
        <w:rPr>
          <w:rFonts w:cs="Calibri"/>
          <w:szCs w:val="20"/>
        </w:rPr>
        <w:t>realizovať výkon TSP</w:t>
      </w:r>
      <w:r w:rsidR="00F4115C" w:rsidRPr="002E48F9">
        <w:rPr>
          <w:rFonts w:cs="Calibri"/>
          <w:szCs w:val="20"/>
        </w:rPr>
        <w:t xml:space="preserve"> v krajských mestách a ostatných veľkých mestách</w:t>
      </w:r>
      <w:r w:rsidR="00BB1A44" w:rsidRPr="002E48F9">
        <w:rPr>
          <w:rFonts w:cs="Calibri"/>
          <w:szCs w:val="20"/>
        </w:rPr>
        <w:t xml:space="preserve"> v SR</w:t>
      </w:r>
      <w:r w:rsidR="00F4115C" w:rsidRPr="002E48F9">
        <w:rPr>
          <w:rFonts w:cs="Calibri"/>
          <w:szCs w:val="20"/>
        </w:rPr>
        <w:t>. Práve tieto mestá ponúkajú istú mieru anonymity, zároveň možnosť združovať sa a tvoriť sociálne väzby s ľuďmi žijúcimi v rovnakých podmienkach. Umožňujú t</w:t>
      </w:r>
      <w:r w:rsidR="007622CE">
        <w:rPr>
          <w:rFonts w:cs="Calibri"/>
          <w:szCs w:val="20"/>
        </w:rPr>
        <w:t xml:space="preserve">iež väčšiu príležitosť na </w:t>
      </w:r>
      <w:r w:rsidR="00F4115C" w:rsidRPr="002E48F9">
        <w:rPr>
          <w:rFonts w:cs="Calibri"/>
          <w:szCs w:val="20"/>
        </w:rPr>
        <w:t xml:space="preserve">zabezpečenie základných životných potrieb cez sociálne služby, neziskové organizácie a charity, možnosti získania krátkodobého príjmu či aspoň dočasného ubytovania. </w:t>
      </w:r>
    </w:p>
    <w:p w14:paraId="7F3FE89D" w14:textId="77777777" w:rsidR="002D380F" w:rsidRDefault="00030CD6" w:rsidP="00257B2E">
      <w:pPr>
        <w:spacing w:after="0"/>
        <w:jc w:val="both"/>
      </w:pPr>
      <w:r w:rsidRPr="0026072D">
        <w:t xml:space="preserve">Žiadatelia </w:t>
      </w:r>
      <w:r w:rsidR="00627099" w:rsidRPr="0026072D">
        <w:t xml:space="preserve">sa do </w:t>
      </w:r>
      <w:r w:rsidR="00CF3714">
        <w:t>NP TSP KC</w:t>
      </w:r>
      <w:r w:rsidR="00F4115C">
        <w:t xml:space="preserve"> </w:t>
      </w:r>
      <w:r w:rsidR="00627099" w:rsidRPr="0026072D">
        <w:t>prihlasujú prostredníctvom</w:t>
      </w:r>
      <w:r w:rsidR="00C73B4F">
        <w:t xml:space="preserve"> </w:t>
      </w:r>
      <w:r w:rsidR="00F4115C">
        <w:t>jednej</w:t>
      </w:r>
      <w:r w:rsidR="00C73B4F">
        <w:t xml:space="preserve"> </w:t>
      </w:r>
      <w:r w:rsidR="00F4115C">
        <w:t>z výziev</w:t>
      </w:r>
      <w:r w:rsidR="00CB5C2B" w:rsidRPr="0026072D">
        <w:t xml:space="preserve"> </w:t>
      </w:r>
      <w:r w:rsidR="00C73B4F">
        <w:t>na predkladanie</w:t>
      </w:r>
      <w:r w:rsidR="00CB5C2B" w:rsidRPr="0026072D">
        <w:t xml:space="preserve"> žiadostí </w:t>
      </w:r>
      <w:r w:rsidR="00515F80" w:rsidRPr="0026072D">
        <w:t xml:space="preserve">o </w:t>
      </w:r>
      <w:r w:rsidR="00CB5C2B" w:rsidRPr="0026072D">
        <w:t xml:space="preserve">zapojenie sa do NP </w:t>
      </w:r>
      <w:r w:rsidR="00FC6E7E" w:rsidRPr="0026072D">
        <w:t>(ďalej aj „</w:t>
      </w:r>
      <w:r w:rsidR="00C73B4F">
        <w:t>Výzva</w:t>
      </w:r>
      <w:r w:rsidR="00FC6E7E" w:rsidRPr="0026072D">
        <w:t xml:space="preserve">“) </w:t>
      </w:r>
      <w:r w:rsidR="006E7467" w:rsidRPr="0026072D">
        <w:t>–</w:t>
      </w:r>
      <w:r w:rsidR="00627099" w:rsidRPr="0026072D">
        <w:t xml:space="preserve"> zverej</w:t>
      </w:r>
      <w:r w:rsidR="00C73B4F">
        <w:t>nenej</w:t>
      </w:r>
      <w:r w:rsidR="00740AB2" w:rsidRPr="0026072D">
        <w:t xml:space="preserve"> </w:t>
      </w:r>
      <w:r w:rsidR="00C73B4F">
        <w:t xml:space="preserve">zo strany </w:t>
      </w:r>
      <w:r w:rsidR="00CF3714">
        <w:t>MPSVR SR</w:t>
      </w:r>
      <w:r w:rsidR="00627099" w:rsidRPr="0026072D">
        <w:t>.</w:t>
      </w:r>
      <w:r w:rsidR="000A15B1" w:rsidRPr="0026072D">
        <w:t xml:space="preserve"> </w:t>
      </w:r>
      <w:r w:rsidR="00634CC0" w:rsidRPr="0026072D">
        <w:rPr>
          <w:b/>
        </w:rPr>
        <w:t xml:space="preserve">Spolupracujúce subjekty </w:t>
      </w:r>
      <w:r w:rsidR="002D380F" w:rsidRPr="0026072D">
        <w:rPr>
          <w:b/>
        </w:rPr>
        <w:t xml:space="preserve">po zapojení do </w:t>
      </w:r>
      <w:r w:rsidR="00CF3714">
        <w:rPr>
          <w:b/>
        </w:rPr>
        <w:t>NP TSP KC</w:t>
      </w:r>
      <w:r w:rsidR="00897707" w:rsidRPr="0026072D">
        <w:rPr>
          <w:b/>
        </w:rPr>
        <w:t xml:space="preserve"> </w:t>
      </w:r>
      <w:r w:rsidR="002D380F" w:rsidRPr="0026072D">
        <w:rPr>
          <w:b/>
        </w:rPr>
        <w:t xml:space="preserve">nie </w:t>
      </w:r>
      <w:r w:rsidR="004D6D96" w:rsidRPr="0026072D">
        <w:rPr>
          <w:b/>
        </w:rPr>
        <w:t xml:space="preserve">sú </w:t>
      </w:r>
      <w:r w:rsidR="002D380F" w:rsidRPr="0026072D">
        <w:rPr>
          <w:b/>
        </w:rPr>
        <w:t>prijímateľm</w:t>
      </w:r>
      <w:r w:rsidR="004D6D96" w:rsidRPr="0026072D">
        <w:rPr>
          <w:b/>
        </w:rPr>
        <w:t>i</w:t>
      </w:r>
      <w:r w:rsidR="002D380F" w:rsidRPr="0026072D">
        <w:rPr>
          <w:b/>
        </w:rPr>
        <w:t xml:space="preserve"> NFP</w:t>
      </w:r>
      <w:r w:rsidR="002D380F" w:rsidRPr="0026072D">
        <w:t xml:space="preserve">. </w:t>
      </w:r>
      <w:r w:rsidR="002D380F" w:rsidRPr="0026072D">
        <w:rPr>
          <w:b/>
        </w:rPr>
        <w:t xml:space="preserve">Spolupráca prebieha na základe </w:t>
      </w:r>
      <w:r w:rsidR="00627099" w:rsidRPr="0026072D">
        <w:rPr>
          <w:b/>
        </w:rPr>
        <w:t>Z</w:t>
      </w:r>
      <w:r w:rsidR="002D380F" w:rsidRPr="0026072D">
        <w:rPr>
          <w:b/>
        </w:rPr>
        <w:t xml:space="preserve">mluvy o spolupráci </w:t>
      </w:r>
      <w:r w:rsidR="00627099" w:rsidRPr="0026072D">
        <w:t xml:space="preserve">uzavretou </w:t>
      </w:r>
      <w:r w:rsidR="002D380F" w:rsidRPr="0026072D">
        <w:t xml:space="preserve">medzi </w:t>
      </w:r>
      <w:r w:rsidR="00CF3714">
        <w:rPr>
          <w:rFonts w:cs="Calibri"/>
        </w:rPr>
        <w:t>MPSVR SR</w:t>
      </w:r>
      <w:r w:rsidR="00897707" w:rsidRPr="0026072D">
        <w:rPr>
          <w:rFonts w:cs="Calibri"/>
        </w:rPr>
        <w:t xml:space="preserve"> </w:t>
      </w:r>
      <w:r w:rsidR="002D380F" w:rsidRPr="0026072D">
        <w:t>a</w:t>
      </w:r>
      <w:r w:rsidR="00684011" w:rsidRPr="0026072D">
        <w:t> </w:t>
      </w:r>
      <w:r w:rsidR="00CB5C2B" w:rsidRPr="0026072D">
        <w:t>spolupracujúcim subjektom</w:t>
      </w:r>
      <w:r w:rsidR="002D380F" w:rsidRPr="0026072D">
        <w:t xml:space="preserve">, pričom </w:t>
      </w:r>
      <w:r w:rsidR="00C73B4F">
        <w:t>subjekty</w:t>
      </w:r>
      <w:r w:rsidR="00897707" w:rsidRPr="0026072D">
        <w:t xml:space="preserve"> </w:t>
      </w:r>
      <w:r w:rsidR="002D380F" w:rsidRPr="0026072D">
        <w:t>vykonáva</w:t>
      </w:r>
      <w:r w:rsidR="00897707" w:rsidRPr="0026072D">
        <w:t>jú</w:t>
      </w:r>
      <w:r w:rsidR="002D380F" w:rsidRPr="0026072D">
        <w:t xml:space="preserve"> terénnu sociálnu prácu v súlade s</w:t>
      </w:r>
      <w:r w:rsidR="00627099" w:rsidRPr="0026072D">
        <w:rPr>
          <w:b/>
        </w:rPr>
        <w:t xml:space="preserve"> </w:t>
      </w:r>
      <w:r w:rsidR="002D380F" w:rsidRPr="0026072D">
        <w:rPr>
          <w:b/>
        </w:rPr>
        <w:t xml:space="preserve">Príručkou pre </w:t>
      </w:r>
      <w:r w:rsidR="00ED740B" w:rsidRPr="0026072D">
        <w:rPr>
          <w:b/>
        </w:rPr>
        <w:t>spolupracujúce subjekty</w:t>
      </w:r>
      <w:r w:rsidR="002D380F" w:rsidRPr="0026072D">
        <w:rPr>
          <w:b/>
        </w:rPr>
        <w:t xml:space="preserve"> </w:t>
      </w:r>
      <w:r w:rsidR="00627099" w:rsidRPr="0026072D">
        <w:t>v aktuálnom znení</w:t>
      </w:r>
      <w:r w:rsidR="006E7467" w:rsidRPr="0026072D">
        <w:t xml:space="preserve"> </w:t>
      </w:r>
      <w:r w:rsidR="006C3E72" w:rsidRPr="0026072D">
        <w:t>a</w:t>
      </w:r>
      <w:r w:rsidR="001C2085" w:rsidRPr="0026072D">
        <w:t xml:space="preserve"> </w:t>
      </w:r>
      <w:r w:rsidR="006C3E72" w:rsidRPr="0026072D">
        <w:rPr>
          <w:rFonts w:cs="Calibri"/>
          <w:b/>
        </w:rPr>
        <w:t>Štandardmi terénnej sociálnej práce a teré</w:t>
      </w:r>
      <w:r w:rsidR="00C73B4F">
        <w:rPr>
          <w:rFonts w:cs="Calibri"/>
          <w:b/>
        </w:rPr>
        <w:t>nnej práce v sociálnom vylúčení</w:t>
      </w:r>
      <w:r w:rsidR="002D380F" w:rsidRPr="0026072D">
        <w:t>.</w:t>
      </w:r>
    </w:p>
    <w:p w14:paraId="51CBBB61" w14:textId="77777777" w:rsidR="00BB1A44" w:rsidRDefault="00BB1A44" w:rsidP="00257B2E">
      <w:pPr>
        <w:spacing w:after="0"/>
        <w:jc w:val="both"/>
      </w:pPr>
    </w:p>
    <w:p w14:paraId="0FE06B42" w14:textId="77777777" w:rsidR="00205757" w:rsidRDefault="00CF3714" w:rsidP="00257B2E">
      <w:pPr>
        <w:spacing w:after="0"/>
        <w:jc w:val="both"/>
      </w:pPr>
      <w:r>
        <w:t>MPSVR SR</w:t>
      </w:r>
      <w:r w:rsidR="00BB1A44" w:rsidRPr="0026072D">
        <w:t xml:space="preserve"> poskytuje spolupracujúcim subjektom na výkon terénnej sociálnej práce finančné prostriedky prostredníctvom transferov. Spolupracujúci subjekt </w:t>
      </w:r>
      <w:r w:rsidR="00BB1A44">
        <w:t>zapojený</w:t>
      </w:r>
      <w:r w:rsidR="00BB1A44" w:rsidRPr="0026072D">
        <w:t xml:space="preserve"> do </w:t>
      </w:r>
      <w:r>
        <w:t>NP TSP KC</w:t>
      </w:r>
      <w:r w:rsidR="00BB1A44">
        <w:t xml:space="preserve"> </w:t>
      </w:r>
      <w:r w:rsidR="00BB1A44" w:rsidRPr="0026072D">
        <w:t>získava koordinačnú,</w:t>
      </w:r>
      <w:r w:rsidR="005E3BBA">
        <w:t xml:space="preserve"> metodickú,</w:t>
      </w:r>
      <w:r w:rsidR="00BB1A44" w:rsidRPr="0026072D">
        <w:t xml:space="preserve"> ed</w:t>
      </w:r>
      <w:r w:rsidR="00205757">
        <w:t>ukačnú</w:t>
      </w:r>
      <w:r w:rsidR="008A14A2">
        <w:t xml:space="preserve">, príp. </w:t>
      </w:r>
      <w:proofErr w:type="spellStart"/>
      <w:r w:rsidR="00205757">
        <w:t>supervíznu</w:t>
      </w:r>
      <w:proofErr w:type="spellEnd"/>
      <w:r w:rsidR="00205757">
        <w:t xml:space="preserve"> podporu.</w:t>
      </w:r>
    </w:p>
    <w:p w14:paraId="2F7F6F7C" w14:textId="77777777" w:rsidR="00E11E7D" w:rsidRDefault="00E11E7D" w:rsidP="00257B2E">
      <w:pPr>
        <w:spacing w:after="0"/>
        <w:jc w:val="both"/>
      </w:pPr>
    </w:p>
    <w:p w14:paraId="46E4BDD7" w14:textId="77777777" w:rsidR="009B63BC" w:rsidRPr="0026072D" w:rsidRDefault="009B63BC" w:rsidP="00257B2E">
      <w:pPr>
        <w:spacing w:before="120" w:after="120"/>
        <w:jc w:val="both"/>
      </w:pPr>
    </w:p>
    <w:p w14:paraId="5053BA1F" w14:textId="77777777" w:rsidR="003D388F" w:rsidRPr="00205757" w:rsidRDefault="000E7C94" w:rsidP="00257B2E">
      <w:pPr>
        <w:pStyle w:val="Nadpis1"/>
        <w:spacing w:before="120" w:after="120" w:line="276" w:lineRule="auto"/>
        <w:ind w:left="567" w:hanging="567"/>
        <w:jc w:val="both"/>
        <w:rPr>
          <w:rFonts w:ascii="Calibri" w:hAnsi="Calibri" w:cs="Calibri"/>
          <w:sz w:val="22"/>
          <w:szCs w:val="22"/>
        </w:rPr>
      </w:pPr>
      <w:bookmarkStart w:id="8" w:name="_Toc145236695"/>
      <w:bookmarkStart w:id="9" w:name="_Toc185249089"/>
      <w:r w:rsidRPr="0026072D">
        <w:rPr>
          <w:rFonts w:ascii="Calibri" w:hAnsi="Calibri" w:cs="Calibri"/>
          <w:szCs w:val="26"/>
        </w:rPr>
        <w:t>4</w:t>
      </w:r>
      <w:r w:rsidR="00E04236" w:rsidRPr="0026072D">
        <w:rPr>
          <w:rFonts w:ascii="Calibri" w:hAnsi="Calibri" w:cs="Calibri"/>
          <w:szCs w:val="26"/>
        </w:rPr>
        <w:t>.</w:t>
      </w:r>
      <w:r w:rsidR="009B63BC" w:rsidRPr="0026072D">
        <w:rPr>
          <w:rFonts w:ascii="Calibri" w:hAnsi="Calibri" w:cs="Calibri"/>
          <w:szCs w:val="26"/>
        </w:rPr>
        <w:tab/>
      </w:r>
      <w:r w:rsidR="00433121" w:rsidRPr="0026072D">
        <w:rPr>
          <w:rFonts w:ascii="Calibri" w:hAnsi="Calibri" w:cs="Calibri"/>
          <w:szCs w:val="26"/>
        </w:rPr>
        <w:t xml:space="preserve">Základné rámce </w:t>
      </w:r>
      <w:r w:rsidR="00030CD6" w:rsidRPr="0026072D">
        <w:rPr>
          <w:rFonts w:ascii="Calibri" w:hAnsi="Calibri" w:cs="Calibri"/>
          <w:szCs w:val="26"/>
        </w:rPr>
        <w:t>a procesy</w:t>
      </w:r>
      <w:r w:rsidR="00433121" w:rsidRPr="0026072D">
        <w:rPr>
          <w:rFonts w:ascii="Calibri" w:hAnsi="Calibri" w:cs="Calibri"/>
          <w:szCs w:val="26"/>
        </w:rPr>
        <w:t xml:space="preserve"> pred podpisom zmluvy o</w:t>
      </w:r>
      <w:r w:rsidR="00205757">
        <w:rPr>
          <w:rFonts w:ascii="Calibri" w:hAnsi="Calibri" w:cs="Calibri"/>
          <w:szCs w:val="26"/>
        </w:rPr>
        <w:t> </w:t>
      </w:r>
      <w:r w:rsidR="00433121" w:rsidRPr="0026072D">
        <w:rPr>
          <w:rFonts w:ascii="Calibri" w:hAnsi="Calibri" w:cs="Calibri"/>
          <w:szCs w:val="26"/>
        </w:rPr>
        <w:t>spolupráci</w:t>
      </w:r>
      <w:bookmarkEnd w:id="8"/>
      <w:bookmarkEnd w:id="9"/>
      <w:r w:rsidR="00205757">
        <w:rPr>
          <w:rFonts w:ascii="Calibri" w:hAnsi="Calibri" w:cs="Calibri"/>
          <w:szCs w:val="26"/>
        </w:rPr>
        <w:br/>
      </w:r>
    </w:p>
    <w:p w14:paraId="233E0B36" w14:textId="0E849ED6" w:rsidR="00030CD6" w:rsidRPr="0026072D" w:rsidRDefault="00030CD6" w:rsidP="00257B2E">
      <w:pPr>
        <w:spacing w:after="0"/>
        <w:jc w:val="both"/>
        <w:rPr>
          <w:rFonts w:cs="Calibri"/>
        </w:rPr>
      </w:pPr>
      <w:r w:rsidRPr="0026072D">
        <w:rPr>
          <w:rFonts w:cs="Calibri"/>
        </w:rPr>
        <w:t xml:space="preserve">V rámci </w:t>
      </w:r>
      <w:r w:rsidR="00D539CC">
        <w:rPr>
          <w:rFonts w:cs="Calibri"/>
        </w:rPr>
        <w:t>programu TSP</w:t>
      </w:r>
      <w:r w:rsidR="00BB5922">
        <w:rPr>
          <w:rFonts w:cs="Calibri"/>
        </w:rPr>
        <w:t xml:space="preserve"> </w:t>
      </w:r>
      <w:r w:rsidR="00CF3714">
        <w:rPr>
          <w:rFonts w:cs="Calibri"/>
        </w:rPr>
        <w:t>MPSVR SR</w:t>
      </w:r>
      <w:r w:rsidRPr="0026072D">
        <w:rPr>
          <w:rFonts w:cs="Calibri"/>
        </w:rPr>
        <w:t xml:space="preserve"> zverejňuje </w:t>
      </w:r>
      <w:r w:rsidR="00BB5922">
        <w:rPr>
          <w:rFonts w:cs="Calibri"/>
        </w:rPr>
        <w:t>Výzvy</w:t>
      </w:r>
      <w:r w:rsidR="00BF6A95">
        <w:rPr>
          <w:rFonts w:cs="Calibri"/>
        </w:rPr>
        <w:t xml:space="preserve"> </w:t>
      </w:r>
      <w:r w:rsidR="00BB4D51">
        <w:rPr>
          <w:rFonts w:cs="Calibri"/>
        </w:rPr>
        <w:t>pre všetky oprávnené subjekty v rámci celej SR na webovom sídle.</w:t>
      </w:r>
      <w:r w:rsidR="00BF6A95">
        <w:rPr>
          <w:rFonts w:cs="Calibri"/>
        </w:rPr>
        <w:t xml:space="preserve"> </w:t>
      </w:r>
    </w:p>
    <w:p w14:paraId="1E40DF13" w14:textId="77777777" w:rsidR="00030CD6" w:rsidRPr="0026072D" w:rsidRDefault="00871ADD" w:rsidP="00257B2E">
      <w:pPr>
        <w:spacing w:after="0"/>
        <w:jc w:val="both"/>
        <w:rPr>
          <w:rFonts w:cs="Calibri"/>
          <w:b/>
        </w:rPr>
      </w:pPr>
      <w:r w:rsidRPr="0026072D">
        <w:rPr>
          <w:rFonts w:cs="Calibri"/>
        </w:rPr>
        <w:t>V</w:t>
      </w:r>
      <w:r w:rsidR="00A2026F" w:rsidRPr="0026072D">
        <w:rPr>
          <w:rFonts w:cs="Calibri"/>
        </w:rPr>
        <w:t xml:space="preserve"> </w:t>
      </w:r>
      <w:r w:rsidR="00CB5C2B" w:rsidRPr="0026072D">
        <w:rPr>
          <w:rFonts w:cs="Calibri"/>
        </w:rPr>
        <w:t>príslušn</w:t>
      </w:r>
      <w:r w:rsidR="00BB5922">
        <w:rPr>
          <w:rFonts w:cs="Calibri"/>
        </w:rPr>
        <w:t>ej</w:t>
      </w:r>
      <w:r w:rsidR="00CB5C2B" w:rsidRPr="0026072D">
        <w:rPr>
          <w:rFonts w:cs="Calibri"/>
        </w:rPr>
        <w:t xml:space="preserve"> </w:t>
      </w:r>
      <w:r w:rsidR="00BB5922">
        <w:rPr>
          <w:rFonts w:cs="Calibri"/>
        </w:rPr>
        <w:t>Výzve</w:t>
      </w:r>
      <w:r w:rsidR="00500D83" w:rsidRPr="0026072D">
        <w:rPr>
          <w:rFonts w:cs="Calibri"/>
        </w:rPr>
        <w:t xml:space="preserve"> </w:t>
      </w:r>
      <w:r w:rsidR="00CB5C2B" w:rsidRPr="0026072D">
        <w:rPr>
          <w:rFonts w:cs="Calibri"/>
        </w:rPr>
        <w:t xml:space="preserve">o možnosti predkladania žiadostí do </w:t>
      </w:r>
      <w:r w:rsidR="00CF3714">
        <w:rPr>
          <w:rFonts w:cs="Calibri"/>
        </w:rPr>
        <w:t>NP TSP KC</w:t>
      </w:r>
      <w:r w:rsidR="00BB5922">
        <w:rPr>
          <w:rFonts w:cs="Calibri"/>
        </w:rPr>
        <w:t xml:space="preserve"> </w:t>
      </w:r>
      <w:r w:rsidRPr="0026072D">
        <w:t xml:space="preserve">sú definované základné rámce – ktoré </w:t>
      </w:r>
      <w:r w:rsidRPr="0026072D">
        <w:rPr>
          <w:rFonts w:cs="Calibri"/>
        </w:rPr>
        <w:t>subjekty sú oprávnené</w:t>
      </w:r>
      <w:r w:rsidR="00FF529A">
        <w:rPr>
          <w:rFonts w:cs="Calibri"/>
        </w:rPr>
        <w:t xml:space="preserve"> </w:t>
      </w:r>
      <w:r w:rsidR="00FF529A" w:rsidRPr="00C66BCE">
        <w:rPr>
          <w:rFonts w:cs="Calibri"/>
        </w:rPr>
        <w:t>zapojiť sa</w:t>
      </w:r>
      <w:r w:rsidRPr="0026072D">
        <w:rPr>
          <w:rFonts w:cs="Calibri"/>
        </w:rPr>
        <w:t xml:space="preserve">, podmienky pre zapojenie sa a postup ako sa zapojiť do </w:t>
      </w:r>
      <w:r w:rsidR="00AC6D1A" w:rsidRPr="0026072D">
        <w:rPr>
          <w:rFonts w:cs="Calibri"/>
        </w:rPr>
        <w:t>tohto NP</w:t>
      </w:r>
      <w:r w:rsidRPr="0026072D">
        <w:rPr>
          <w:rFonts w:cs="Calibri"/>
        </w:rPr>
        <w:t xml:space="preserve">. </w:t>
      </w:r>
      <w:r w:rsidR="00DC27EE" w:rsidRPr="0026072D">
        <w:rPr>
          <w:rFonts w:cs="Calibri"/>
          <w:b/>
        </w:rPr>
        <w:t xml:space="preserve"> </w:t>
      </w:r>
    </w:p>
    <w:p w14:paraId="39BAA82E" w14:textId="77777777" w:rsidR="00B6691E" w:rsidRPr="0026072D" w:rsidRDefault="00BB5922" w:rsidP="00257B2E">
      <w:pPr>
        <w:spacing w:after="0"/>
        <w:jc w:val="both"/>
        <w:rPr>
          <w:rFonts w:cs="Calibri"/>
          <w:b/>
        </w:rPr>
      </w:pPr>
      <w:r>
        <w:rPr>
          <w:rFonts w:cs="Calibri"/>
        </w:rPr>
        <w:t>Subjekt</w:t>
      </w:r>
      <w:r w:rsidR="00DC27EE" w:rsidRPr="0026072D">
        <w:rPr>
          <w:rFonts w:cs="Calibri"/>
        </w:rPr>
        <w:t>, ktor</w:t>
      </w:r>
      <w:r w:rsidR="00FF529A">
        <w:rPr>
          <w:rFonts w:cs="Calibri"/>
        </w:rPr>
        <w:t>ý</w:t>
      </w:r>
      <w:r w:rsidR="00DC27EE" w:rsidRPr="0026072D">
        <w:rPr>
          <w:rFonts w:cs="Calibri"/>
        </w:rPr>
        <w:t xml:space="preserve"> </w:t>
      </w:r>
      <w:r w:rsidR="00871ADD" w:rsidRPr="0026072D">
        <w:rPr>
          <w:rFonts w:cs="Calibri"/>
        </w:rPr>
        <w:t>má záujem</w:t>
      </w:r>
      <w:r w:rsidR="00DC27EE" w:rsidRPr="0026072D">
        <w:rPr>
          <w:rFonts w:cs="Calibri"/>
        </w:rPr>
        <w:t xml:space="preserve"> </w:t>
      </w:r>
      <w:r w:rsidR="00871ADD" w:rsidRPr="0026072D">
        <w:rPr>
          <w:rFonts w:cs="Calibri"/>
        </w:rPr>
        <w:t>participovať v</w:t>
      </w:r>
      <w:r w:rsidR="00D539CC">
        <w:rPr>
          <w:rFonts w:cs="Calibri"/>
        </w:rPr>
        <w:t> programe</w:t>
      </w:r>
      <w:r>
        <w:rPr>
          <w:rFonts w:cs="Calibri"/>
        </w:rPr>
        <w:t xml:space="preserve"> TSP</w:t>
      </w:r>
      <w:r w:rsidR="00DC27EE" w:rsidRPr="0026072D">
        <w:rPr>
          <w:rFonts w:cs="Calibri"/>
        </w:rPr>
        <w:t>, reaguje na</w:t>
      </w:r>
      <w:r>
        <w:rPr>
          <w:rFonts w:cs="Calibri"/>
        </w:rPr>
        <w:t xml:space="preserve"> zverejnenú Výzvu</w:t>
      </w:r>
      <w:r w:rsidR="00DC27EE" w:rsidRPr="0026072D">
        <w:rPr>
          <w:rFonts w:cs="Calibri"/>
        </w:rPr>
        <w:t>. Podľa</w:t>
      </w:r>
      <w:r>
        <w:rPr>
          <w:rFonts w:cs="Calibri"/>
        </w:rPr>
        <w:t xml:space="preserve"> </w:t>
      </w:r>
      <w:r w:rsidR="00DC27EE" w:rsidRPr="0026072D">
        <w:rPr>
          <w:rFonts w:cs="Calibri"/>
        </w:rPr>
        <w:t xml:space="preserve">pokynov </w:t>
      </w:r>
      <w:r w:rsidR="00FF529A">
        <w:rPr>
          <w:rFonts w:cs="Calibri"/>
        </w:rPr>
        <w:t xml:space="preserve">uvedených vo výzve </w:t>
      </w:r>
      <w:r w:rsidR="00DC27EE" w:rsidRPr="0026072D">
        <w:rPr>
          <w:rFonts w:cs="Calibri"/>
        </w:rPr>
        <w:t>predloží Žiadosť o zapojenie sa do NP</w:t>
      </w:r>
      <w:r w:rsidR="00871ADD" w:rsidRPr="0026072D">
        <w:rPr>
          <w:rFonts w:cs="Calibri"/>
        </w:rPr>
        <w:t>. Žiadosť o zapojenie prechádza</w:t>
      </w:r>
      <w:r w:rsidR="00DC27EE" w:rsidRPr="0026072D">
        <w:rPr>
          <w:rFonts w:cs="Calibri"/>
        </w:rPr>
        <w:t xml:space="preserve"> hodnotiacim procesom, ktorý je stanovený v</w:t>
      </w:r>
      <w:r>
        <w:rPr>
          <w:rFonts w:cs="Calibri"/>
        </w:rPr>
        <w:t> </w:t>
      </w:r>
      <w:r w:rsidR="00DC27EE" w:rsidRPr="0026072D">
        <w:rPr>
          <w:rFonts w:cs="Calibri"/>
        </w:rPr>
        <w:t>rámci</w:t>
      </w:r>
      <w:r>
        <w:rPr>
          <w:rFonts w:cs="Calibri"/>
        </w:rPr>
        <w:t xml:space="preserve"> príslušnej Výzvy</w:t>
      </w:r>
      <w:r w:rsidR="00DC27EE" w:rsidRPr="0026072D">
        <w:rPr>
          <w:rFonts w:cs="Calibri"/>
        </w:rPr>
        <w:t xml:space="preserve">. V prípade schválenia žiadosti o zapojenie do NP je medzi </w:t>
      </w:r>
      <w:r w:rsidR="00CF3714">
        <w:rPr>
          <w:rFonts w:cs="Calibri"/>
        </w:rPr>
        <w:t>MPSVR SR</w:t>
      </w:r>
      <w:r w:rsidR="00BB1A44">
        <w:rPr>
          <w:rFonts w:cs="Calibri"/>
        </w:rPr>
        <w:t xml:space="preserve"> a</w:t>
      </w:r>
      <w:r w:rsidR="00FF529A">
        <w:rPr>
          <w:rFonts w:cs="Calibri"/>
        </w:rPr>
        <w:t xml:space="preserve"> subjektom </w:t>
      </w:r>
      <w:r w:rsidR="00DC27EE" w:rsidRPr="0026072D">
        <w:rPr>
          <w:rFonts w:cs="Calibri"/>
        </w:rPr>
        <w:t xml:space="preserve">podpísaná Zmluva o spolupráci.  </w:t>
      </w:r>
    </w:p>
    <w:p w14:paraId="48D2C31A" w14:textId="77777777" w:rsidR="009B63BC" w:rsidRDefault="009B63BC" w:rsidP="00257B2E">
      <w:pPr>
        <w:spacing w:before="120" w:after="120"/>
        <w:jc w:val="both"/>
      </w:pPr>
    </w:p>
    <w:p w14:paraId="5893A6D8" w14:textId="77777777" w:rsidR="00205757" w:rsidRDefault="00205757" w:rsidP="00257B2E">
      <w:pPr>
        <w:spacing w:before="120" w:after="120"/>
        <w:jc w:val="both"/>
      </w:pPr>
    </w:p>
    <w:p w14:paraId="3374839D" w14:textId="77777777" w:rsidR="00F1327B" w:rsidRDefault="00F1327B" w:rsidP="000C6127">
      <w:pPr>
        <w:pStyle w:val="Nadpis1"/>
        <w:spacing w:line="276" w:lineRule="auto"/>
        <w:rPr>
          <w:rFonts w:asciiTheme="majorHAnsi" w:hAnsiTheme="majorHAnsi" w:cs="Calibri Light"/>
          <w:szCs w:val="26"/>
        </w:rPr>
      </w:pPr>
      <w:bookmarkStart w:id="10" w:name="_Toc145236696"/>
      <w:bookmarkStart w:id="11" w:name="_Toc185249090"/>
      <w:r w:rsidRPr="0026072D">
        <w:rPr>
          <w:rFonts w:asciiTheme="majorHAnsi" w:hAnsiTheme="majorHAnsi" w:cs="Calibri Light"/>
          <w:szCs w:val="26"/>
        </w:rPr>
        <w:t>5</w:t>
      </w:r>
      <w:r w:rsidR="00E04236" w:rsidRPr="0026072D">
        <w:rPr>
          <w:rFonts w:asciiTheme="majorHAnsi" w:hAnsiTheme="majorHAnsi" w:cs="Calibri Light"/>
          <w:szCs w:val="26"/>
        </w:rPr>
        <w:t>.</w:t>
      </w:r>
      <w:r w:rsidRPr="0026072D">
        <w:rPr>
          <w:rFonts w:asciiTheme="majorHAnsi" w:hAnsiTheme="majorHAnsi" w:cs="Calibri Light"/>
          <w:szCs w:val="26"/>
        </w:rPr>
        <w:tab/>
        <w:t>Podporované aktivity</w:t>
      </w:r>
      <w:r w:rsidR="00546090" w:rsidRPr="0026072D">
        <w:rPr>
          <w:rFonts w:asciiTheme="majorHAnsi" w:hAnsiTheme="majorHAnsi" w:cs="Calibri Light"/>
          <w:szCs w:val="26"/>
        </w:rPr>
        <w:t xml:space="preserve"> v </w:t>
      </w:r>
      <w:r w:rsidR="00CF3714">
        <w:rPr>
          <w:rFonts w:asciiTheme="majorHAnsi" w:hAnsiTheme="majorHAnsi" w:cs="Calibri Light"/>
          <w:szCs w:val="26"/>
        </w:rPr>
        <w:t>NP TSP KC</w:t>
      </w:r>
      <w:r w:rsidR="0099379A">
        <w:rPr>
          <w:rFonts w:asciiTheme="majorHAnsi" w:hAnsiTheme="majorHAnsi" w:cs="Calibri Light"/>
          <w:szCs w:val="26"/>
        </w:rPr>
        <w:t xml:space="preserve"> -</w:t>
      </w:r>
      <w:r w:rsidR="00D36F70">
        <w:rPr>
          <w:rFonts w:asciiTheme="majorHAnsi" w:hAnsiTheme="majorHAnsi" w:cs="Calibri Light"/>
          <w:szCs w:val="26"/>
        </w:rPr>
        <w:t xml:space="preserve"> aktivita</w:t>
      </w:r>
      <w:r w:rsidR="0099379A">
        <w:rPr>
          <w:rFonts w:asciiTheme="majorHAnsi" w:hAnsiTheme="majorHAnsi" w:cs="Calibri Light"/>
          <w:szCs w:val="26"/>
        </w:rPr>
        <w:t xml:space="preserve"> TSP</w:t>
      </w:r>
      <w:bookmarkEnd w:id="10"/>
      <w:bookmarkEnd w:id="11"/>
    </w:p>
    <w:p w14:paraId="17E9DB08" w14:textId="77777777" w:rsidR="006C1BD6" w:rsidRPr="006C1BD6" w:rsidRDefault="006C1BD6" w:rsidP="00257B2E"/>
    <w:p w14:paraId="01846FD7" w14:textId="77777777" w:rsidR="00D06A7C" w:rsidRPr="00205757" w:rsidRDefault="00D36F70" w:rsidP="00257B2E">
      <w:pPr>
        <w:spacing w:after="0"/>
        <w:jc w:val="both"/>
        <w:rPr>
          <w:rFonts w:cs="Calibri"/>
        </w:rPr>
      </w:pPr>
      <w:r>
        <w:rPr>
          <w:rFonts w:cs="Calibri"/>
        </w:rPr>
        <w:t xml:space="preserve">V rámci implementácie </w:t>
      </w:r>
      <w:r w:rsidR="00CF3714">
        <w:rPr>
          <w:rFonts w:cs="Calibri"/>
        </w:rPr>
        <w:t>NP TSP KC</w:t>
      </w:r>
      <w:r>
        <w:rPr>
          <w:rFonts w:cs="Calibri"/>
        </w:rPr>
        <w:t xml:space="preserve"> – TSP </w:t>
      </w:r>
      <w:r w:rsidR="008A42B2" w:rsidRPr="0026072D">
        <w:rPr>
          <w:rFonts w:cs="Calibri"/>
        </w:rPr>
        <w:t xml:space="preserve">sú podporované dva druhy aktivít. </w:t>
      </w:r>
      <w:r w:rsidR="00FB473E">
        <w:rPr>
          <w:rFonts w:cs="Calibri"/>
        </w:rPr>
        <w:t>Je</w:t>
      </w:r>
      <w:r w:rsidR="008A42B2" w:rsidRPr="0026072D">
        <w:rPr>
          <w:rFonts w:cs="Calibri"/>
        </w:rPr>
        <w:t xml:space="preserve"> to podpora výkonu terénnej sociálnej a terénnej </w:t>
      </w:r>
      <w:r w:rsidR="000A719A" w:rsidRPr="0026072D">
        <w:rPr>
          <w:rFonts w:cs="Calibri"/>
        </w:rPr>
        <w:t>práce. Druhou skupinou aktivít sú na TSP nadväz</w:t>
      </w:r>
      <w:r>
        <w:rPr>
          <w:rFonts w:cs="Calibri"/>
        </w:rPr>
        <w:t>ujúce odborné činnosti</w:t>
      </w:r>
      <w:r w:rsidR="000A719A" w:rsidRPr="0026072D">
        <w:rPr>
          <w:rFonts w:cs="Calibri"/>
        </w:rPr>
        <w:t>.</w:t>
      </w:r>
      <w:bookmarkStart w:id="12" w:name="_Toc145236697"/>
    </w:p>
    <w:p w14:paraId="50C34BD8" w14:textId="77777777" w:rsidR="008A42B2" w:rsidRPr="00E37062" w:rsidRDefault="000A719A" w:rsidP="00257B2E">
      <w:pPr>
        <w:pStyle w:val="Nadpis2"/>
        <w:rPr>
          <w:rFonts w:asciiTheme="majorHAnsi" w:hAnsiTheme="majorHAnsi" w:cs="Calibri Light"/>
          <w:szCs w:val="24"/>
          <w:lang w:eastAsia="sk-SK"/>
        </w:rPr>
      </w:pPr>
      <w:bookmarkStart w:id="13" w:name="_Toc185249091"/>
      <w:r w:rsidRPr="0026072D">
        <w:rPr>
          <w:rFonts w:asciiTheme="majorHAnsi" w:hAnsiTheme="majorHAnsi" w:cs="Calibri Light"/>
          <w:szCs w:val="24"/>
          <w:lang w:eastAsia="sk-SK"/>
        </w:rPr>
        <w:t xml:space="preserve">5.1 </w:t>
      </w:r>
      <w:r w:rsidR="00E37062">
        <w:rPr>
          <w:rFonts w:asciiTheme="majorHAnsi" w:hAnsiTheme="majorHAnsi" w:cs="Calibri Light"/>
          <w:szCs w:val="24"/>
          <w:lang w:eastAsia="sk-SK"/>
        </w:rPr>
        <w:tab/>
      </w:r>
      <w:r w:rsidR="008A42B2" w:rsidRPr="0026072D">
        <w:rPr>
          <w:rFonts w:asciiTheme="majorHAnsi" w:hAnsiTheme="majorHAnsi" w:cs="Calibri Light"/>
          <w:szCs w:val="24"/>
          <w:lang w:eastAsia="sk-SK"/>
        </w:rPr>
        <w:t>Výkon terénnej sociálnej práce a terénnej práce</w:t>
      </w:r>
      <w:bookmarkEnd w:id="12"/>
      <w:bookmarkEnd w:id="13"/>
    </w:p>
    <w:p w14:paraId="6F4174E9" w14:textId="77777777" w:rsidR="00605736" w:rsidRDefault="00605736" w:rsidP="00257B2E">
      <w:pPr>
        <w:spacing w:before="240"/>
        <w:jc w:val="both"/>
      </w:pPr>
      <w:r>
        <w:t xml:space="preserve">V rámci implementácie </w:t>
      </w:r>
      <w:r w:rsidR="00CF3714">
        <w:t>NP TSP KC</w:t>
      </w:r>
      <w:r>
        <w:t xml:space="preserve"> je realizovaný výkon TSP v zapojených obciach prostredníctvom terénnych sociálnych pracovníkov a terénnych pracovníkov, pričom </w:t>
      </w:r>
      <w:r w:rsidR="00CF3714">
        <w:t>MPSVR SR</w:t>
      </w:r>
      <w:r>
        <w:t xml:space="preserve"> poskytuje </w:t>
      </w:r>
      <w:r w:rsidR="0001616C">
        <w:t xml:space="preserve">finančné prostriedky </w:t>
      </w:r>
      <w:r>
        <w:t>na financovanie ich činnost</w:t>
      </w:r>
      <w:r w:rsidR="008A14A2">
        <w:t>i</w:t>
      </w:r>
      <w:r>
        <w:t>.</w:t>
      </w:r>
      <w:r w:rsidR="008A14A2">
        <w:t xml:space="preserve"> </w:t>
      </w:r>
      <w:r w:rsidR="008A14A2" w:rsidRPr="00F74FA1">
        <w:rPr>
          <w:color w:val="4F81BD" w:themeColor="accent1"/>
        </w:rPr>
        <w:t xml:space="preserve">Počas realizácie aktivít </w:t>
      </w:r>
      <w:r w:rsidR="003403E4">
        <w:rPr>
          <w:color w:val="4F81BD" w:themeColor="accent1"/>
        </w:rPr>
        <w:t>NP</w:t>
      </w:r>
      <w:r w:rsidR="008A14A2" w:rsidRPr="00F74FA1">
        <w:rPr>
          <w:color w:val="4F81BD" w:themeColor="accent1"/>
        </w:rPr>
        <w:t xml:space="preserve"> bude priebežne posudzovaná potrebnosť </w:t>
      </w:r>
      <w:r w:rsidR="003403E4">
        <w:rPr>
          <w:color w:val="4F81BD" w:themeColor="accent1"/>
        </w:rPr>
        <w:t xml:space="preserve">TSP </w:t>
      </w:r>
      <w:r w:rsidR="008A14A2" w:rsidRPr="00F74FA1">
        <w:rPr>
          <w:color w:val="4F81BD" w:themeColor="accent1"/>
        </w:rPr>
        <w:t xml:space="preserve">v rámci lokality a v prípade jej zmeny bude zo strany </w:t>
      </w:r>
      <w:r w:rsidR="008A14A2">
        <w:rPr>
          <w:color w:val="4F81BD" w:themeColor="accent1"/>
        </w:rPr>
        <w:t>MPSVR SR</w:t>
      </w:r>
      <w:r w:rsidR="008A14A2" w:rsidRPr="00F74FA1">
        <w:rPr>
          <w:color w:val="4F81BD" w:themeColor="accent1"/>
        </w:rPr>
        <w:t xml:space="preserve"> počet </w:t>
      </w:r>
      <w:r w:rsidR="00FB473E">
        <w:rPr>
          <w:color w:val="4F81BD" w:themeColor="accent1"/>
        </w:rPr>
        <w:t xml:space="preserve">zamestnancov zapojených subjektov </w:t>
      </w:r>
      <w:r w:rsidR="008A14A2" w:rsidRPr="00F74FA1">
        <w:rPr>
          <w:color w:val="4F81BD" w:themeColor="accent1"/>
        </w:rPr>
        <w:t>upravený</w:t>
      </w:r>
      <w:r w:rsidR="00FB473E">
        <w:rPr>
          <w:color w:val="4F81BD" w:themeColor="accent1"/>
        </w:rPr>
        <w:t xml:space="preserve"> alebo bude zapojenému subjektu navrhnuté iné optimalizačné riešenie pre využitie </w:t>
      </w:r>
      <w:proofErr w:type="spellStart"/>
      <w:r w:rsidR="00FB473E">
        <w:rPr>
          <w:color w:val="4F81BD" w:themeColor="accent1"/>
        </w:rPr>
        <w:t>zazmluvneného</w:t>
      </w:r>
      <w:proofErr w:type="spellEnd"/>
      <w:r w:rsidR="00FB473E">
        <w:rPr>
          <w:color w:val="4F81BD" w:themeColor="accent1"/>
        </w:rPr>
        <w:t xml:space="preserve"> počtu zamestnancov.</w:t>
      </w:r>
    </w:p>
    <w:p w14:paraId="3D2EF2F9" w14:textId="77777777" w:rsidR="006600F7" w:rsidRDefault="00605736" w:rsidP="00257B2E">
      <w:pPr>
        <w:spacing w:before="240"/>
        <w:jc w:val="both"/>
      </w:pPr>
      <w:r>
        <w:t xml:space="preserve">Terénna sociálna práca je odborná činnosť, ktorá je prevažne vykonávaná v prirodzenom prostredí človeka (v </w:t>
      </w:r>
      <w:r w:rsidR="001A34F6">
        <w:t>domácnosti</w:t>
      </w:r>
      <w:r>
        <w:t>, komunite, vo voľnom priestranstve) s cieľom predchádzať sociálnemu vylúčeniu alebo jeho prehlbovaniu, zmierňovať negatívne dopady a zvyšova</w:t>
      </w:r>
      <w:r w:rsidR="006600F7">
        <w:t xml:space="preserve">ť kvalitu života ľudí žijúci v </w:t>
      </w:r>
      <w:r>
        <w:t>podmienkach sociálneho vylúčenia a generačnej chudoby. Terénna sociálna práca je zameraná primárne na prácu s</w:t>
      </w:r>
      <w:r w:rsidR="000F3F44">
        <w:t> </w:t>
      </w:r>
      <w:r w:rsidR="000F3F44" w:rsidRPr="00A816AD">
        <w:rPr>
          <w:color w:val="4F81BD" w:themeColor="accent1"/>
        </w:rPr>
        <w:t xml:space="preserve">dospelým </w:t>
      </w:r>
      <w:r>
        <w:t xml:space="preserve">jednotlivcom a jeho sociálnym prostredím (rodina, skupina, komunita). Je orientovaná na človeka, rešpektuje jeho potreby a návrhy na riešenie sociálnej situácie a stavia na schopnostiach a mobilizácii jeho vnútorných síl. </w:t>
      </w:r>
    </w:p>
    <w:p w14:paraId="4D2C1CB0" w14:textId="77777777" w:rsidR="00605736" w:rsidRDefault="00605736" w:rsidP="00257B2E">
      <w:pPr>
        <w:spacing w:before="240"/>
        <w:jc w:val="both"/>
      </w:pPr>
      <w:r>
        <w:lastRenderedPageBreak/>
        <w:t>Terénna práca je činnosť vykonávaná v prirodzenom prostredí človeka, zameraná na podporu aktivít, ktoré smerujú k zmierneniu dôsledkov sociálneho vylúčenia a chudoby. Je zameraná primárne na prácu s jednotlivcom a jeho sociálnym prostredím.</w:t>
      </w:r>
    </w:p>
    <w:p w14:paraId="30556ACC" w14:textId="77777777" w:rsidR="001E562E" w:rsidRDefault="00605736" w:rsidP="00257B2E">
      <w:pPr>
        <w:spacing w:before="240"/>
        <w:jc w:val="both"/>
      </w:pPr>
      <w:r>
        <w:t xml:space="preserve">TSP a TP sú povinní vykonávať terénnu sociálnu prácu a terénnu prácu v súlade so Štandardami terénnej sociálnej práce a terénnej </w:t>
      </w:r>
      <w:r w:rsidRPr="009D1DB7">
        <w:t>práce</w:t>
      </w:r>
      <w:r w:rsidR="00855302">
        <w:t xml:space="preserve">. </w:t>
      </w:r>
      <w:r w:rsidR="00855302" w:rsidRPr="00F74FA1">
        <w:rPr>
          <w:color w:val="4F81BD" w:themeColor="accent1"/>
        </w:rPr>
        <w:t xml:space="preserve">TSP sú povinní </w:t>
      </w:r>
      <w:r w:rsidR="001A6A35" w:rsidRPr="00F74FA1">
        <w:rPr>
          <w:color w:val="4F81BD" w:themeColor="accent1"/>
        </w:rPr>
        <w:t>pri svojej práci dodržiavať </w:t>
      </w:r>
      <w:hyperlink r:id="rId11" w:history="1">
        <w:r w:rsidR="001A6A35" w:rsidRPr="00F74FA1">
          <w:rPr>
            <w:rStyle w:val="Hypertextovprepojenie"/>
          </w:rPr>
          <w:t>Etický kódex sociálneho pracovníka a asistenta sociálne práce Slovenskej republiky</w:t>
        </w:r>
      </w:hyperlink>
      <w:r w:rsidR="009D1DB7">
        <w:rPr>
          <w:rStyle w:val="Odkaznapoznmkupodiarou"/>
          <w:color w:val="4F81BD" w:themeColor="accent1"/>
        </w:rPr>
        <w:footnoteReference w:id="2"/>
      </w:r>
      <w:r w:rsidR="001A6A35" w:rsidRPr="00F74FA1">
        <w:rPr>
          <w:color w:val="4F81BD" w:themeColor="accent1"/>
        </w:rPr>
        <w:t>, vydaný Komorou sociálnych pracovníkov a asistentov sociálnej práce v súlade s § 15 ods. 1 písm. e) zákona č. 219/2014 Z. z. o sociálnej práci a o podmienkach na výkon niektorých odborných činností v oblasti sociálnych vecí a rodiny a o zmene</w:t>
      </w:r>
      <w:r w:rsidR="00CA3BAA">
        <w:rPr>
          <w:color w:val="4F81BD" w:themeColor="accent1"/>
        </w:rPr>
        <w:t xml:space="preserve"> a doplnení niektorých zákonov, o ktorý sa opierajú aj samotné Štandardy.</w:t>
      </w:r>
      <w:r w:rsidR="004B18DB">
        <w:rPr>
          <w:color w:val="4F81BD" w:themeColor="accent1"/>
        </w:rPr>
        <w:tab/>
      </w:r>
      <w:r w:rsidR="004B18DB" w:rsidRPr="009D1DB7">
        <w:rPr>
          <w:color w:val="4F81BD" w:themeColor="accent1"/>
        </w:rPr>
        <w:br/>
      </w:r>
      <w:r w:rsidR="00D6260D" w:rsidRPr="00D6260D">
        <w:t>Terénni sociálni pracovníci a terénni pracovníci trávia veľkú časť pracovnej doby v prirodzenom prostredí jednotlivcov, resp. v lokalitách a komunitách, kde poskytujú priame odborné činnosti, informácie, resp. vykonávajú alebo sa aktívne zúčastňujú na nepriamych aktivitách v prospech znevýhodnených jednotlivcov a skupín.</w:t>
      </w:r>
      <w:r>
        <w:t xml:space="preserve"> Viac informácií o odbornom výkone terénnej sociálnej práce získajú žiadatelia v prílohe Výzvy - Štandardy terénnej sociálnej práce a terénnej práce v sociálnom vylúčení.</w:t>
      </w:r>
    </w:p>
    <w:p w14:paraId="57EEEC4D" w14:textId="77777777" w:rsidR="003403E4" w:rsidRDefault="00551A19" w:rsidP="00257B2E">
      <w:pPr>
        <w:jc w:val="both"/>
        <w:rPr>
          <w:rFonts w:cs="Calibri"/>
          <w:bCs/>
          <w:color w:val="4F81BD" w:themeColor="accent1"/>
        </w:rPr>
      </w:pPr>
      <w:r w:rsidRPr="00F74FA1">
        <w:rPr>
          <w:rFonts w:cs="Calibri"/>
          <w:bCs/>
          <w:color w:val="4F81BD" w:themeColor="accent1"/>
        </w:rPr>
        <w:t xml:space="preserve">V pracovnom tíme musí byť obsadená minimálne jedna pozícia TSP.  V odôvodnených mimoriadnych prípadoch je </w:t>
      </w:r>
      <w:r w:rsidR="001E562E" w:rsidRPr="00F74FA1">
        <w:rPr>
          <w:rFonts w:cs="Calibri"/>
          <w:bCs/>
          <w:color w:val="4F81BD" w:themeColor="accent1"/>
        </w:rPr>
        <w:t xml:space="preserve">možný výkon </w:t>
      </w:r>
      <w:r w:rsidRPr="00F74FA1">
        <w:rPr>
          <w:rFonts w:cs="Calibri"/>
          <w:bCs/>
          <w:color w:val="4F81BD" w:themeColor="accent1"/>
        </w:rPr>
        <w:t>len samotných TP</w:t>
      </w:r>
      <w:r w:rsidR="00CE53F4" w:rsidRPr="00F74FA1">
        <w:rPr>
          <w:rFonts w:cs="Calibri"/>
          <w:bCs/>
          <w:color w:val="4F81BD" w:themeColor="accent1"/>
        </w:rPr>
        <w:t xml:space="preserve"> počas</w:t>
      </w:r>
      <w:r w:rsidRPr="00F74FA1">
        <w:rPr>
          <w:rFonts w:cs="Calibri"/>
          <w:bCs/>
          <w:color w:val="4F81BD" w:themeColor="accent1"/>
        </w:rPr>
        <w:t xml:space="preserve"> časovo limitované</w:t>
      </w:r>
      <w:r w:rsidR="00CE53F4" w:rsidRPr="00F74FA1">
        <w:rPr>
          <w:rFonts w:cs="Calibri"/>
          <w:bCs/>
          <w:color w:val="4F81BD" w:themeColor="accent1"/>
        </w:rPr>
        <w:t>ho</w:t>
      </w:r>
      <w:r w:rsidRPr="00F74FA1">
        <w:rPr>
          <w:rFonts w:cs="Calibri"/>
          <w:bCs/>
          <w:color w:val="4F81BD" w:themeColor="accent1"/>
        </w:rPr>
        <w:t xml:space="preserve"> </w:t>
      </w:r>
      <w:r w:rsidR="00CE53F4" w:rsidRPr="00F74FA1">
        <w:rPr>
          <w:rFonts w:cs="Calibri"/>
          <w:bCs/>
          <w:color w:val="4F81BD" w:themeColor="accent1"/>
        </w:rPr>
        <w:t xml:space="preserve">obdobia. Tento mimoriadny prípad </w:t>
      </w:r>
      <w:r w:rsidR="001E562E" w:rsidRPr="00F74FA1">
        <w:rPr>
          <w:rFonts w:cs="Calibri"/>
          <w:bCs/>
          <w:color w:val="4F81BD" w:themeColor="accent1"/>
        </w:rPr>
        <w:t>musí byť</w:t>
      </w:r>
      <w:r w:rsidR="003403E4">
        <w:rPr>
          <w:rFonts w:cs="Calibri"/>
          <w:bCs/>
          <w:color w:val="4F81BD" w:themeColor="accent1"/>
        </w:rPr>
        <w:t xml:space="preserve"> </w:t>
      </w:r>
      <w:r w:rsidR="001E562E" w:rsidRPr="00F74FA1">
        <w:rPr>
          <w:rFonts w:cs="Calibri"/>
          <w:bCs/>
          <w:color w:val="4F81BD" w:themeColor="accent1"/>
        </w:rPr>
        <w:t>komunikovaný</w:t>
      </w:r>
      <w:r w:rsidR="003403E4">
        <w:rPr>
          <w:rFonts w:cs="Calibri"/>
          <w:bCs/>
          <w:color w:val="4F81BD" w:themeColor="accent1"/>
        </w:rPr>
        <w:t xml:space="preserve"> </w:t>
      </w:r>
      <w:r w:rsidR="001E562E" w:rsidRPr="00F74FA1">
        <w:rPr>
          <w:rFonts w:cs="Calibri"/>
          <w:bCs/>
          <w:color w:val="4F81BD" w:themeColor="accent1"/>
        </w:rPr>
        <w:t>vopred</w:t>
      </w:r>
      <w:r w:rsidR="003403E4">
        <w:rPr>
          <w:rFonts w:cs="Calibri"/>
          <w:bCs/>
          <w:color w:val="4F81BD" w:themeColor="accent1"/>
        </w:rPr>
        <w:t xml:space="preserve"> (prostredníctvom elektronickej adresy </w:t>
      </w:r>
      <w:hyperlink r:id="rId12" w:history="1">
        <w:r w:rsidR="003403E4" w:rsidRPr="00283EDB">
          <w:rPr>
            <w:rStyle w:val="Hypertextovprepojenie"/>
            <w:rFonts w:cs="Calibri"/>
            <w:bCs/>
          </w:rPr>
          <w:t>vk@employment.gov.sk</w:t>
        </w:r>
      </w:hyperlink>
      <w:r w:rsidR="003403E4">
        <w:rPr>
          <w:rFonts w:cs="Calibri"/>
          <w:bCs/>
          <w:color w:val="4F81BD" w:themeColor="accent1"/>
        </w:rPr>
        <w:t>), n</w:t>
      </w:r>
      <w:r w:rsidR="001E562E" w:rsidRPr="00F74FA1">
        <w:rPr>
          <w:rFonts w:cs="Calibri"/>
          <w:bCs/>
          <w:color w:val="4F81BD" w:themeColor="accent1"/>
        </w:rPr>
        <w:t xml:space="preserve">akoľko </w:t>
      </w:r>
      <w:r w:rsidR="00CE53F4" w:rsidRPr="00F74FA1">
        <w:rPr>
          <w:rFonts w:cs="Calibri"/>
          <w:bCs/>
          <w:color w:val="4F81BD" w:themeColor="accent1"/>
        </w:rPr>
        <w:t xml:space="preserve">podlieha schváleniu zo strany </w:t>
      </w:r>
      <w:r w:rsidR="00FB473E">
        <w:rPr>
          <w:rFonts w:cs="Calibri"/>
          <w:bCs/>
          <w:color w:val="4F81BD" w:themeColor="accent1"/>
        </w:rPr>
        <w:t>MPSVR SR</w:t>
      </w:r>
      <w:r w:rsidR="00CE53F4" w:rsidRPr="00F74FA1">
        <w:rPr>
          <w:rFonts w:cs="Calibri"/>
          <w:bCs/>
          <w:color w:val="4F81BD" w:themeColor="accent1"/>
        </w:rPr>
        <w:t xml:space="preserve"> na základe predloženej stratégie riešenia obsadenosti </w:t>
      </w:r>
      <w:r w:rsidR="003403E4">
        <w:rPr>
          <w:rFonts w:cs="Calibri"/>
          <w:bCs/>
          <w:color w:val="4F81BD" w:themeColor="accent1"/>
        </w:rPr>
        <w:t xml:space="preserve">pracovnej </w:t>
      </w:r>
      <w:r w:rsidR="00CE53F4" w:rsidRPr="00F74FA1">
        <w:rPr>
          <w:rFonts w:cs="Calibri"/>
          <w:bCs/>
          <w:color w:val="4F81BD" w:themeColor="accent1"/>
        </w:rPr>
        <w:t>pozície TSP v dotknutej lokalite zo strany zamestnávateľa/spolupracujúceho</w:t>
      </w:r>
      <w:r w:rsidR="003403E4">
        <w:rPr>
          <w:rFonts w:cs="Calibri"/>
          <w:bCs/>
          <w:color w:val="4F81BD" w:themeColor="accent1"/>
        </w:rPr>
        <w:t xml:space="preserve"> </w:t>
      </w:r>
      <w:r w:rsidR="00CE53F4" w:rsidRPr="00F74FA1">
        <w:rPr>
          <w:rFonts w:cs="Calibri"/>
          <w:bCs/>
          <w:color w:val="4F81BD" w:themeColor="accent1"/>
        </w:rPr>
        <w:t xml:space="preserve">subjektu. </w:t>
      </w:r>
    </w:p>
    <w:p w14:paraId="03EC17CC" w14:textId="77777777" w:rsidR="009C5369" w:rsidRDefault="008A28AB" w:rsidP="00257B2E">
      <w:pPr>
        <w:jc w:val="both"/>
        <w:rPr>
          <w:color w:val="4F81BD" w:themeColor="accent1"/>
        </w:rPr>
      </w:pPr>
      <w:r w:rsidRPr="00F74FA1">
        <w:rPr>
          <w:color w:val="4F81BD" w:themeColor="accent1"/>
        </w:rPr>
        <w:t>Zabezpečenie výkonu terénnej sociálnej práce prostredníctvom terénnych sociálnych pracovníkov, terénnych pracovníkov v predmetnej lokalite je záväzkom, ktorý subjekt na seba preberá podpisom Zmluvy o spolupráci.</w:t>
      </w:r>
      <w:r w:rsidR="00D5065A" w:rsidRPr="00F74FA1">
        <w:rPr>
          <w:color w:val="4F81BD" w:themeColor="accent1"/>
        </w:rPr>
        <w:t xml:space="preserve"> </w:t>
      </w:r>
      <w:r w:rsidRPr="00F74FA1">
        <w:rPr>
          <w:color w:val="4F81BD" w:themeColor="accent1"/>
        </w:rPr>
        <w:t xml:space="preserve">V prípade, že do </w:t>
      </w:r>
      <w:r w:rsidR="004B1B8C" w:rsidRPr="00F74FA1">
        <w:rPr>
          <w:color w:val="4F81BD" w:themeColor="accent1"/>
        </w:rPr>
        <w:t>6</w:t>
      </w:r>
      <w:r w:rsidRPr="00F74FA1">
        <w:rPr>
          <w:color w:val="4F81BD" w:themeColor="accent1"/>
        </w:rPr>
        <w:t xml:space="preserve"> mesiacov od podpisu Zmluvy o</w:t>
      </w:r>
      <w:r w:rsidR="00D5065A" w:rsidRPr="00F74FA1">
        <w:rPr>
          <w:color w:val="4F81BD" w:themeColor="accent1"/>
        </w:rPr>
        <w:t> </w:t>
      </w:r>
      <w:r w:rsidRPr="00F74FA1">
        <w:rPr>
          <w:color w:val="4F81BD" w:themeColor="accent1"/>
        </w:rPr>
        <w:t>spolupráci</w:t>
      </w:r>
      <w:r w:rsidR="00D5065A" w:rsidRPr="00F74FA1">
        <w:rPr>
          <w:color w:val="4F81BD" w:themeColor="accent1"/>
        </w:rPr>
        <w:t xml:space="preserve"> a</w:t>
      </w:r>
      <w:r w:rsidRPr="00F74FA1">
        <w:rPr>
          <w:color w:val="4F81BD" w:themeColor="accent1"/>
        </w:rPr>
        <w:t>lebo</w:t>
      </w:r>
      <w:r w:rsidR="00D5065A" w:rsidRPr="00F74FA1">
        <w:rPr>
          <w:color w:val="4F81BD" w:themeColor="accent1"/>
        </w:rPr>
        <w:t xml:space="preserve"> od prerušenia v</w:t>
      </w:r>
      <w:r w:rsidRPr="00F74FA1">
        <w:rPr>
          <w:color w:val="4F81BD" w:themeColor="accent1"/>
        </w:rPr>
        <w:t>ýkonu subjekt nezačne v lokalite zabezpečovať</w:t>
      </w:r>
      <w:r w:rsidR="00EB0AC6" w:rsidRPr="00F74FA1">
        <w:rPr>
          <w:color w:val="4F81BD" w:themeColor="accent1"/>
        </w:rPr>
        <w:t xml:space="preserve"> terénnu sociálnu prácu</w:t>
      </w:r>
      <w:r w:rsidR="00D80C51" w:rsidRPr="00F74FA1">
        <w:rPr>
          <w:color w:val="4F81BD" w:themeColor="accent1"/>
        </w:rPr>
        <w:t>,</w:t>
      </w:r>
      <w:r w:rsidRPr="00F74FA1">
        <w:rPr>
          <w:color w:val="4F81BD" w:themeColor="accent1"/>
        </w:rPr>
        <w:t xml:space="preserve"> </w:t>
      </w:r>
      <w:r w:rsidR="004B1B8C" w:rsidRPr="00F74FA1">
        <w:rPr>
          <w:color w:val="4F81BD" w:themeColor="accent1"/>
        </w:rPr>
        <w:t xml:space="preserve"> považuje sa to za</w:t>
      </w:r>
      <w:r w:rsidR="00D80C51" w:rsidRPr="00F74FA1">
        <w:rPr>
          <w:color w:val="4F81BD" w:themeColor="accent1"/>
        </w:rPr>
        <w:t xml:space="preserve"> </w:t>
      </w:r>
      <w:r w:rsidR="00EB0AC6" w:rsidRPr="00F74FA1">
        <w:rPr>
          <w:color w:val="4F81BD" w:themeColor="accent1"/>
        </w:rPr>
        <w:t>nenapĺňa</w:t>
      </w:r>
      <w:r w:rsidR="004B1B8C" w:rsidRPr="00F74FA1">
        <w:rPr>
          <w:color w:val="4F81BD" w:themeColor="accent1"/>
        </w:rPr>
        <w:t>nie</w:t>
      </w:r>
      <w:r w:rsidRPr="00F74FA1">
        <w:rPr>
          <w:color w:val="4F81BD" w:themeColor="accent1"/>
        </w:rPr>
        <w:t xml:space="preserve"> </w:t>
      </w:r>
      <w:r w:rsidR="00FE56DF" w:rsidRPr="00F74FA1">
        <w:rPr>
          <w:color w:val="4F81BD" w:themeColor="accent1"/>
        </w:rPr>
        <w:t>podstat</w:t>
      </w:r>
      <w:r w:rsidR="004B1B8C" w:rsidRPr="00F74FA1">
        <w:rPr>
          <w:color w:val="4F81BD" w:themeColor="accent1"/>
        </w:rPr>
        <w:t>y</w:t>
      </w:r>
      <w:r w:rsidRPr="00F74FA1">
        <w:rPr>
          <w:color w:val="4F81BD" w:themeColor="accent1"/>
        </w:rPr>
        <w:t xml:space="preserve"> Zmluvy</w:t>
      </w:r>
      <w:r w:rsidR="004B1B8C" w:rsidRPr="00F74FA1">
        <w:rPr>
          <w:color w:val="4F81BD" w:themeColor="accent1"/>
        </w:rPr>
        <w:t>. V</w:t>
      </w:r>
      <w:r w:rsidR="00E90F5C">
        <w:rPr>
          <w:color w:val="4F81BD" w:themeColor="accent1"/>
        </w:rPr>
        <w:t> takomto</w:t>
      </w:r>
      <w:r w:rsidR="004B1B8C" w:rsidRPr="00F74FA1">
        <w:rPr>
          <w:color w:val="4F81BD" w:themeColor="accent1"/>
        </w:rPr>
        <w:t xml:space="preserve"> prípade </w:t>
      </w:r>
      <w:r w:rsidR="00E90F5C" w:rsidRPr="00201DD4">
        <w:rPr>
          <w:color w:val="4F81BD" w:themeColor="accent1"/>
        </w:rPr>
        <w:t xml:space="preserve">môže </w:t>
      </w:r>
      <w:r w:rsidR="004B1B8C" w:rsidRPr="00F74FA1">
        <w:rPr>
          <w:color w:val="4F81BD" w:themeColor="accent1"/>
        </w:rPr>
        <w:t>MPSVR SR prehodnotiť opodstatnenosť Zmluvy, ktorej predmet nie je napĺňaný, a zvážiť jej ďalšie pokračovanie.</w:t>
      </w:r>
      <w:r w:rsidR="004B1B8C" w:rsidRPr="00F74FA1">
        <w:rPr>
          <w:rStyle w:val="Odkaznapoznmkupodiarou"/>
          <w:color w:val="4F81BD" w:themeColor="accent1"/>
        </w:rPr>
        <w:footnoteReference w:id="3"/>
      </w:r>
      <w:r w:rsidRPr="00F74FA1">
        <w:rPr>
          <w:color w:val="4F81BD" w:themeColor="accent1"/>
        </w:rPr>
        <w:t xml:space="preserve"> </w:t>
      </w:r>
    </w:p>
    <w:p w14:paraId="1359AE13" w14:textId="77777777" w:rsidR="008A42B2" w:rsidRPr="00E37062" w:rsidRDefault="000A719A" w:rsidP="00257B2E">
      <w:pPr>
        <w:pStyle w:val="Nadpis2"/>
        <w:rPr>
          <w:rFonts w:asciiTheme="majorHAnsi" w:hAnsiTheme="majorHAnsi" w:cs="Calibri Light"/>
          <w:szCs w:val="24"/>
          <w:lang w:eastAsia="sk-SK"/>
        </w:rPr>
      </w:pPr>
      <w:bookmarkStart w:id="14" w:name="_Toc145236698"/>
      <w:bookmarkStart w:id="15" w:name="_Toc185249092"/>
      <w:r w:rsidRPr="0026072D">
        <w:rPr>
          <w:rFonts w:asciiTheme="majorHAnsi" w:hAnsiTheme="majorHAnsi" w:cs="Calibri Light"/>
          <w:szCs w:val="24"/>
          <w:lang w:eastAsia="sk-SK"/>
        </w:rPr>
        <w:lastRenderedPageBreak/>
        <w:t>5</w:t>
      </w:r>
      <w:r w:rsidR="00E04236" w:rsidRPr="0026072D">
        <w:rPr>
          <w:rFonts w:asciiTheme="majorHAnsi" w:hAnsiTheme="majorHAnsi" w:cs="Calibri Light"/>
          <w:szCs w:val="24"/>
          <w:lang w:eastAsia="sk-SK"/>
        </w:rPr>
        <w:t>.2</w:t>
      </w:r>
      <w:r w:rsidR="008A42B2" w:rsidRPr="0026072D">
        <w:rPr>
          <w:rFonts w:asciiTheme="majorHAnsi" w:hAnsiTheme="majorHAnsi" w:cs="Calibri Light"/>
          <w:szCs w:val="24"/>
          <w:lang w:eastAsia="sk-SK"/>
        </w:rPr>
        <w:t xml:space="preserve"> </w:t>
      </w:r>
      <w:r w:rsidR="00E37062">
        <w:rPr>
          <w:rFonts w:asciiTheme="majorHAnsi" w:hAnsiTheme="majorHAnsi" w:cs="Calibri Light"/>
          <w:szCs w:val="24"/>
          <w:lang w:eastAsia="sk-SK"/>
        </w:rPr>
        <w:tab/>
      </w:r>
      <w:r w:rsidR="008A42B2" w:rsidRPr="0026072D">
        <w:rPr>
          <w:rFonts w:asciiTheme="majorHAnsi" w:hAnsiTheme="majorHAnsi" w:cs="Calibri Light"/>
          <w:szCs w:val="24"/>
          <w:lang w:eastAsia="sk-SK"/>
        </w:rPr>
        <w:t>Nadväzujúce odborné činnosti</w:t>
      </w:r>
      <w:r w:rsidR="00605736">
        <w:rPr>
          <w:rFonts w:asciiTheme="majorHAnsi" w:hAnsiTheme="majorHAnsi" w:cs="Calibri Light"/>
          <w:szCs w:val="24"/>
          <w:lang w:eastAsia="sk-SK"/>
        </w:rPr>
        <w:t xml:space="preserve"> -</w:t>
      </w:r>
      <w:r w:rsidR="00605736" w:rsidRPr="00605736">
        <w:rPr>
          <w:rFonts w:asciiTheme="majorHAnsi" w:hAnsiTheme="majorHAnsi" w:cs="Calibri Light"/>
          <w:szCs w:val="24"/>
          <w:lang w:eastAsia="sk-SK"/>
        </w:rPr>
        <w:t xml:space="preserve"> aktivity odborných pracovníkov</w:t>
      </w:r>
      <w:bookmarkEnd w:id="14"/>
      <w:bookmarkEnd w:id="15"/>
    </w:p>
    <w:p w14:paraId="7277D4E2" w14:textId="77777777" w:rsidR="00605736" w:rsidRDefault="00605736" w:rsidP="00257B2E">
      <w:pPr>
        <w:spacing w:before="240"/>
        <w:jc w:val="both"/>
      </w:pPr>
      <w:r>
        <w:t xml:space="preserve">Výkon odborných činností nadväzujúcich na </w:t>
      </w:r>
      <w:r w:rsidRPr="00D80C51">
        <w:t>terénnu</w:t>
      </w:r>
      <w:r>
        <w:t xml:space="preserve"> sociálnu prácu v zapojených obciach, je zabezpečený prostredníctvom odborných pracovníkov (ďalej aj ako „OP“) pre 3 definované oblasti: bývanie, financie a oddlžovanie, zamestnanie. </w:t>
      </w:r>
    </w:p>
    <w:p w14:paraId="7A2ED4F7" w14:textId="77777777" w:rsidR="00605736" w:rsidRDefault="00605736" w:rsidP="00257B2E">
      <w:pPr>
        <w:spacing w:before="240"/>
        <w:jc w:val="both"/>
      </w:pPr>
      <w:r>
        <w:t>Základným cieľom je poskytovanie odborného poradenstva klientom TSP a výkon odborných aktiví</w:t>
      </w:r>
      <w:r w:rsidR="007465E1">
        <w:t>t v rámci jednotlivých oblastí</w:t>
      </w:r>
      <w:r>
        <w:t xml:space="preserve"> programu TSP, vyhľadávanie partnerov a vytváranie funkčnej spolupráce s ohľadom na potreby klientov na lokálnej úrovni.</w:t>
      </w:r>
    </w:p>
    <w:p w14:paraId="71ACF31A" w14:textId="77777777" w:rsidR="00605736" w:rsidRDefault="00605736" w:rsidP="00257B2E">
      <w:pPr>
        <w:spacing w:before="240"/>
        <w:jc w:val="both"/>
      </w:pPr>
      <w:r>
        <w:t xml:space="preserve">OP </w:t>
      </w:r>
      <w:r w:rsidR="007465E1">
        <w:t>vykonávajú</w:t>
      </w:r>
      <w:r>
        <w:t xml:space="preserve"> svoju prácu v súlade so Štandardami terénnej sociálnej práce a terénnej práce. Viac informácií o odbornom výkone terénnej sociálnej práce získajú žiadatelia v prílohe Výzvy - Štandardy terénnej sociálnej práce a terénnej práce</w:t>
      </w:r>
      <w:r w:rsidR="00A5379C">
        <w:t xml:space="preserve"> v sociálnom vylúčení</w:t>
      </w:r>
      <w:r>
        <w:t>.</w:t>
      </w:r>
    </w:p>
    <w:p w14:paraId="12F71187" w14:textId="77777777" w:rsidR="00605736" w:rsidRDefault="00605736" w:rsidP="00257B2E">
      <w:pPr>
        <w:spacing w:before="240"/>
        <w:jc w:val="both"/>
      </w:pPr>
      <w:r>
        <w:t>Stručný popis pracovných činností odborných pracovníkov v jednotlivých témach:</w:t>
      </w:r>
    </w:p>
    <w:p w14:paraId="2B681CDE" w14:textId="77777777" w:rsidR="00605736" w:rsidRDefault="00605736" w:rsidP="00257B2E">
      <w:pPr>
        <w:spacing w:before="240"/>
        <w:jc w:val="both"/>
      </w:pPr>
      <w:r w:rsidRPr="00605736">
        <w:rPr>
          <w:b/>
        </w:rPr>
        <w:t xml:space="preserve">Odborný pracovník </w:t>
      </w:r>
      <w:r w:rsidR="006B1ADD">
        <w:rPr>
          <w:b/>
        </w:rPr>
        <w:t>pre oblasť bývania</w:t>
      </w:r>
      <w:r>
        <w:t xml:space="preserve">: analýza sociálnej situácie a možností človeka, individuálne plánovanie  a sprevádzanie v procese bývania, poskytovanie odborného poradenstva na individuálnej a inštitucionálnej úrovni v oblasti bývania, sieťovanie organizácií a inštitúcií, formovanie partnerstiev významných aktérov zameraných na agendu bývania a vyhľadávanie cenovo dostupných nájomných bytov, oslovovanie potencionálnych prenajímateľov z verejného aj súkromného sektora atď. </w:t>
      </w:r>
    </w:p>
    <w:p w14:paraId="54284CA9" w14:textId="77777777" w:rsidR="00605736" w:rsidRDefault="00605736" w:rsidP="00257B2E">
      <w:pPr>
        <w:spacing w:before="240"/>
        <w:jc w:val="both"/>
      </w:pPr>
      <w:r w:rsidRPr="00605736">
        <w:rPr>
          <w:b/>
        </w:rPr>
        <w:t>Odborný pracovník</w:t>
      </w:r>
      <w:r w:rsidR="00E45A7D">
        <w:rPr>
          <w:b/>
        </w:rPr>
        <w:t xml:space="preserve"> pre oblasť financií</w:t>
      </w:r>
      <w:r>
        <w:t>: poskytovanie odborného poradenstva v oblasti financií a možnosti oddlženia na základe analýzy sociálnej, finančnej situácie  a problému človeka, výkon odborných intervencií v oblasti oddlžovania klientov napr. spotrebiteľské úvery, exekučné konania, osobný bankrot a pod.</w:t>
      </w:r>
    </w:p>
    <w:p w14:paraId="2911CB55" w14:textId="55C99E9C" w:rsidR="00F1327B" w:rsidRDefault="00605736" w:rsidP="00257B2E">
      <w:pPr>
        <w:spacing w:before="240"/>
        <w:jc w:val="both"/>
      </w:pPr>
      <w:r w:rsidRPr="00605736">
        <w:rPr>
          <w:b/>
        </w:rPr>
        <w:t xml:space="preserve">Odborný pracovník </w:t>
      </w:r>
      <w:r w:rsidR="00E45A7D">
        <w:rPr>
          <w:b/>
        </w:rPr>
        <w:t>pre oblasť zamestnania</w:t>
      </w:r>
      <w:r>
        <w:t>: odborné činnosti a aktivity v súvislosti s vyhľadávaním potenciálnych zamestnávateľov a ich motivovanie v prospech zamestnávania osôb</w:t>
      </w:r>
      <w:r w:rsidR="005645A4">
        <w:t xml:space="preserve"> z cieľových skupín</w:t>
      </w:r>
      <w:r>
        <w:t>, poradenstvo, nácvik a rozvoj sociálnych zručností a kompetencií človeka potrebných na zvládnutie prijímacieho pohovoru a udržanie si pracovnej pozície</w:t>
      </w:r>
      <w:r w:rsidR="00205757">
        <w:t>.</w:t>
      </w:r>
    </w:p>
    <w:p w14:paraId="2AB250D9" w14:textId="77777777" w:rsidR="0073262D" w:rsidRDefault="0073262D" w:rsidP="00257B2E">
      <w:pPr>
        <w:spacing w:before="120" w:after="120"/>
        <w:jc w:val="both"/>
      </w:pPr>
    </w:p>
    <w:p w14:paraId="15D46DED" w14:textId="77777777" w:rsidR="004F5707" w:rsidRPr="00205757" w:rsidRDefault="004F5707" w:rsidP="00257B2E">
      <w:pPr>
        <w:spacing w:before="120" w:after="120"/>
        <w:jc w:val="both"/>
      </w:pPr>
    </w:p>
    <w:p w14:paraId="1189CF74" w14:textId="77777777" w:rsidR="006C1BD6" w:rsidRDefault="000E7C94" w:rsidP="000C6127">
      <w:pPr>
        <w:pStyle w:val="Nadpis1"/>
        <w:spacing w:line="276" w:lineRule="auto"/>
        <w:rPr>
          <w:rFonts w:asciiTheme="majorHAnsi" w:hAnsiTheme="majorHAnsi" w:cs="Calibri Light"/>
        </w:rPr>
      </w:pPr>
      <w:bookmarkStart w:id="16" w:name="_Toc145236699"/>
      <w:bookmarkStart w:id="17" w:name="_Toc185249093"/>
      <w:r w:rsidRPr="00E37062">
        <w:rPr>
          <w:rFonts w:asciiTheme="majorHAnsi" w:hAnsiTheme="majorHAnsi" w:cs="Calibri Light"/>
        </w:rPr>
        <w:t>6</w:t>
      </w:r>
      <w:r w:rsidR="00E04236" w:rsidRPr="00E37062">
        <w:rPr>
          <w:rFonts w:asciiTheme="majorHAnsi" w:hAnsiTheme="majorHAnsi" w:cs="Calibri Light"/>
        </w:rPr>
        <w:t>.</w:t>
      </w:r>
      <w:r w:rsidR="00AC141E" w:rsidRPr="00E37062">
        <w:rPr>
          <w:rFonts w:asciiTheme="majorHAnsi" w:hAnsiTheme="majorHAnsi" w:cs="Calibri Light"/>
        </w:rPr>
        <w:tab/>
      </w:r>
      <w:r w:rsidR="00AC141E" w:rsidRPr="00E37062">
        <w:rPr>
          <w:rStyle w:val="Nadpis1Char"/>
          <w:rFonts w:asciiTheme="majorHAnsi" w:hAnsiTheme="majorHAnsi" w:cs="Calibri Light"/>
          <w:b/>
          <w:caps/>
          <w:sz w:val="26"/>
          <w:lang w:val="sk-SK"/>
        </w:rPr>
        <w:t>Financovanie</w:t>
      </w:r>
      <w:r w:rsidR="00546090" w:rsidRPr="00E37062">
        <w:rPr>
          <w:rStyle w:val="Nadpis1Char"/>
          <w:rFonts w:asciiTheme="majorHAnsi" w:hAnsiTheme="majorHAnsi" w:cs="Calibri Light"/>
          <w:b/>
          <w:caps/>
          <w:sz w:val="26"/>
          <w:lang w:val="sk-SK"/>
        </w:rPr>
        <w:t xml:space="preserve"> podporovaných</w:t>
      </w:r>
      <w:r w:rsidR="00AC141E" w:rsidRPr="00E37062">
        <w:rPr>
          <w:rStyle w:val="Nadpis1Char"/>
          <w:rFonts w:asciiTheme="majorHAnsi" w:hAnsiTheme="majorHAnsi" w:cs="Calibri Light"/>
          <w:b/>
          <w:caps/>
          <w:sz w:val="26"/>
          <w:lang w:val="sk-SK"/>
        </w:rPr>
        <w:t xml:space="preserve"> </w:t>
      </w:r>
      <w:r w:rsidR="00F1327B" w:rsidRPr="00E37062">
        <w:rPr>
          <w:rStyle w:val="Nadpis1Char"/>
          <w:rFonts w:asciiTheme="majorHAnsi" w:hAnsiTheme="majorHAnsi" w:cs="Calibri Light"/>
          <w:b/>
          <w:caps/>
          <w:sz w:val="26"/>
          <w:lang w:val="sk-SK"/>
        </w:rPr>
        <w:t>aktivít</w:t>
      </w:r>
      <w:bookmarkEnd w:id="16"/>
      <w:bookmarkEnd w:id="17"/>
      <w:r w:rsidR="00F1327B" w:rsidRPr="00E37062">
        <w:rPr>
          <w:rFonts w:asciiTheme="majorHAnsi" w:hAnsiTheme="majorHAnsi" w:cs="Calibri Light"/>
        </w:rPr>
        <w:t xml:space="preserve"> </w:t>
      </w:r>
    </w:p>
    <w:p w14:paraId="6EE84B03" w14:textId="77777777" w:rsidR="00B12BC9" w:rsidRPr="003029A7" w:rsidRDefault="00C56B51" w:rsidP="00257B2E">
      <w:pPr>
        <w:pStyle w:val="Nadpis2"/>
        <w:rPr>
          <w:rFonts w:asciiTheme="majorHAnsi" w:hAnsiTheme="majorHAnsi" w:cs="Calibri Light"/>
          <w:sz w:val="28"/>
          <w:lang w:eastAsia="sk-SK"/>
        </w:rPr>
      </w:pPr>
      <w:bookmarkStart w:id="18" w:name="_Toc145236700"/>
      <w:bookmarkStart w:id="19" w:name="_Toc185249094"/>
      <w:r w:rsidRPr="00FB3412">
        <w:rPr>
          <w:rFonts w:asciiTheme="majorHAnsi" w:hAnsiTheme="majorHAnsi" w:cs="Calibri Light"/>
          <w:szCs w:val="24"/>
          <w:lang w:eastAsia="sk-SK"/>
        </w:rPr>
        <w:t>6</w:t>
      </w:r>
      <w:r w:rsidR="006C1BD6">
        <w:rPr>
          <w:rFonts w:asciiTheme="majorHAnsi" w:hAnsiTheme="majorHAnsi" w:cs="Calibri Light"/>
          <w:szCs w:val="24"/>
          <w:lang w:eastAsia="sk-SK"/>
        </w:rPr>
        <w:t>.1</w:t>
      </w:r>
      <w:r w:rsidR="00B12BC9" w:rsidRPr="00FB3412">
        <w:rPr>
          <w:rFonts w:asciiTheme="majorHAnsi" w:hAnsiTheme="majorHAnsi" w:cs="Calibri Light"/>
          <w:sz w:val="28"/>
          <w:lang w:eastAsia="sk-SK"/>
        </w:rPr>
        <w:tab/>
      </w:r>
      <w:r w:rsidR="00B12BC9" w:rsidRPr="00FB3412">
        <w:rPr>
          <w:rFonts w:asciiTheme="majorHAnsi" w:hAnsiTheme="majorHAnsi" w:cs="Calibri Light"/>
          <w:lang w:eastAsia="sk-SK"/>
        </w:rPr>
        <w:t>Financovanie zapojeného subjektu do NP</w:t>
      </w:r>
      <w:bookmarkEnd w:id="18"/>
      <w:bookmarkEnd w:id="19"/>
    </w:p>
    <w:p w14:paraId="6092A2EE" w14:textId="77777777" w:rsidR="00B12BC9" w:rsidRPr="00B12BC9" w:rsidRDefault="00CF3714" w:rsidP="000C6127">
      <w:pPr>
        <w:spacing w:before="240" w:after="0"/>
        <w:ind w:left="45" w:right="57" w:hanging="11"/>
        <w:contextualSpacing/>
        <w:jc w:val="both"/>
        <w:rPr>
          <w:rFonts w:cs="Calibri"/>
          <w:color w:val="000000"/>
          <w:lang w:eastAsia="sk-SK"/>
        </w:rPr>
      </w:pPr>
      <w:r>
        <w:rPr>
          <w:rFonts w:cs="Calibri"/>
          <w:color w:val="000000"/>
          <w:lang w:eastAsia="sk-SK"/>
        </w:rPr>
        <w:t>MPSVR SR</w:t>
      </w:r>
      <w:r w:rsidR="00B12BC9" w:rsidRPr="00B12BC9">
        <w:rPr>
          <w:rFonts w:cs="Calibri"/>
          <w:color w:val="000000"/>
          <w:lang w:eastAsia="sk-SK"/>
        </w:rPr>
        <w:t xml:space="preserve"> poskytuje spolupracujúcemu subjektu zapojenému do </w:t>
      </w:r>
      <w:r w:rsidR="00225FC2">
        <w:rPr>
          <w:rFonts w:cs="Calibri"/>
          <w:color w:val="000000"/>
          <w:lang w:eastAsia="sk-SK"/>
        </w:rPr>
        <w:t>NP TSP KC</w:t>
      </w:r>
      <w:r w:rsidR="00B12BC9" w:rsidRPr="00B12BC9">
        <w:rPr>
          <w:rFonts w:cs="Calibri"/>
          <w:color w:val="000000"/>
          <w:lang w:eastAsia="sk-SK"/>
        </w:rPr>
        <w:t xml:space="preserve"> na základe Zmluvy o spolupráci finančné prostriedky na výkon</w:t>
      </w:r>
      <w:r w:rsidR="00423230">
        <w:rPr>
          <w:rFonts w:cs="Calibri"/>
          <w:color w:val="000000"/>
          <w:lang w:eastAsia="sk-SK"/>
        </w:rPr>
        <w:t xml:space="preserve"> terénnej sociálnej práce</w:t>
      </w:r>
      <w:r w:rsidR="00B12BC9" w:rsidRPr="00B12BC9">
        <w:rPr>
          <w:rFonts w:cs="Calibri"/>
          <w:color w:val="000000"/>
          <w:lang w:eastAsia="sk-SK"/>
        </w:rPr>
        <w:t>, resp. na nadväzné odborné činnosti. Financovanie týchto aktivít spočíva najmä vo financovaní mzdových nákladov na podporované pracovné pozície v rámci NP. K týmto základným výdavkom sú poskytované financie na čiastočnú úhradu nákladov súvisiacich s činnosťou dotknutých zamestnancov.</w:t>
      </w:r>
    </w:p>
    <w:p w14:paraId="74817394" w14:textId="77777777" w:rsidR="00B12BC9" w:rsidRPr="00B12BC9" w:rsidRDefault="00B12BC9" w:rsidP="000C6127">
      <w:pPr>
        <w:spacing w:after="0"/>
        <w:ind w:left="284" w:right="56" w:hanging="10"/>
        <w:contextualSpacing/>
        <w:jc w:val="both"/>
        <w:rPr>
          <w:rFonts w:cs="Calibri"/>
          <w:color w:val="000000"/>
          <w:lang w:eastAsia="sk-SK"/>
        </w:rPr>
      </w:pPr>
      <w:r w:rsidRPr="00B12BC9">
        <w:rPr>
          <w:rFonts w:cs="Calibri"/>
          <w:color w:val="000000"/>
          <w:lang w:eastAsia="sk-SK"/>
        </w:rPr>
        <w:t xml:space="preserve">  </w:t>
      </w:r>
    </w:p>
    <w:p w14:paraId="253BDCEB" w14:textId="77777777" w:rsidR="00B12BC9" w:rsidRPr="00B12BC9" w:rsidRDefault="00CF3714" w:rsidP="000C6127">
      <w:pPr>
        <w:spacing w:after="0"/>
        <w:ind w:left="46" w:right="56" w:hanging="10"/>
        <w:contextualSpacing/>
        <w:jc w:val="both"/>
        <w:rPr>
          <w:rFonts w:cs="Calibri"/>
          <w:color w:val="000000"/>
          <w:lang w:eastAsia="sk-SK"/>
        </w:rPr>
      </w:pPr>
      <w:r>
        <w:rPr>
          <w:rFonts w:cs="Calibri"/>
          <w:color w:val="000000"/>
          <w:lang w:eastAsia="sk-SK"/>
        </w:rPr>
        <w:lastRenderedPageBreak/>
        <w:t>MPSVR SR</w:t>
      </w:r>
      <w:r w:rsidR="00B12BC9" w:rsidRPr="00B12BC9">
        <w:rPr>
          <w:rFonts w:cs="Calibri"/>
          <w:color w:val="000000"/>
          <w:lang w:eastAsia="sk-SK"/>
        </w:rPr>
        <w:t xml:space="preserve"> bude zapojenému subjektu po splnení podmienok Zmluvy o spolupráci poskytovať finančné prostriedky na pokrytie:</w:t>
      </w:r>
    </w:p>
    <w:p w14:paraId="0496E96F" w14:textId="77777777" w:rsidR="00B12BC9" w:rsidRPr="00B12BC9" w:rsidRDefault="00B12BC9" w:rsidP="000C6127">
      <w:pPr>
        <w:spacing w:after="0"/>
        <w:ind w:left="284" w:right="56" w:hanging="10"/>
        <w:contextualSpacing/>
        <w:jc w:val="both"/>
        <w:rPr>
          <w:rFonts w:cs="Calibri"/>
          <w:color w:val="000000"/>
          <w:lang w:eastAsia="sk-SK"/>
        </w:rPr>
      </w:pPr>
    </w:p>
    <w:p w14:paraId="2C85F46F" w14:textId="77777777" w:rsidR="00B12BC9" w:rsidRPr="00B12BC9" w:rsidRDefault="00B12BC9" w:rsidP="000C6127">
      <w:pPr>
        <w:spacing w:after="0"/>
        <w:ind w:left="284" w:right="56"/>
        <w:contextualSpacing/>
        <w:jc w:val="both"/>
        <w:rPr>
          <w:rFonts w:cs="Calibri"/>
          <w:b/>
          <w:color w:val="000000"/>
          <w:lang w:eastAsia="sk-SK"/>
        </w:rPr>
      </w:pPr>
      <w:r w:rsidRPr="00B12BC9">
        <w:rPr>
          <w:rFonts w:cs="Calibri"/>
          <w:b/>
          <w:color w:val="000000"/>
          <w:lang w:eastAsia="sk-SK"/>
        </w:rPr>
        <w:t>1. mzdových nákladov na výkon zamestnancov subjektu</w:t>
      </w:r>
      <w:r w:rsidR="00F356C6">
        <w:rPr>
          <w:rFonts w:cs="Calibri"/>
          <w:b/>
          <w:color w:val="000000"/>
          <w:lang w:eastAsia="sk-SK"/>
        </w:rPr>
        <w:t xml:space="preserve"> (skupina výdavkov 901)</w:t>
      </w:r>
      <w:r w:rsidRPr="00B12BC9">
        <w:rPr>
          <w:rFonts w:cs="Calibri"/>
          <w:b/>
          <w:color w:val="000000"/>
          <w:lang w:eastAsia="sk-SK"/>
        </w:rPr>
        <w:t>;</w:t>
      </w:r>
    </w:p>
    <w:p w14:paraId="29FF0724" w14:textId="77777777" w:rsidR="00B12BC9" w:rsidRPr="00B12BC9" w:rsidRDefault="00B12BC9" w:rsidP="000C6127">
      <w:pPr>
        <w:spacing w:after="0"/>
        <w:ind w:left="284" w:right="56"/>
        <w:contextualSpacing/>
        <w:jc w:val="both"/>
        <w:rPr>
          <w:rFonts w:cs="Calibri"/>
          <w:b/>
          <w:color w:val="000000"/>
          <w:lang w:eastAsia="sk-SK"/>
        </w:rPr>
      </w:pPr>
      <w:r w:rsidRPr="00B12BC9">
        <w:rPr>
          <w:rFonts w:cs="Calibri"/>
          <w:b/>
          <w:color w:val="000000"/>
          <w:lang w:eastAsia="sk-SK"/>
        </w:rPr>
        <w:t>2. nákladov na zostávajúce oprávnené výdavky</w:t>
      </w:r>
      <w:r w:rsidR="00F356C6">
        <w:rPr>
          <w:rFonts w:cs="Calibri"/>
          <w:b/>
          <w:color w:val="000000"/>
          <w:lang w:eastAsia="sk-SK"/>
        </w:rPr>
        <w:t xml:space="preserve"> (skupina výdavkov 956)</w:t>
      </w:r>
      <w:r w:rsidRPr="00B12BC9">
        <w:rPr>
          <w:rFonts w:cs="Calibri"/>
          <w:b/>
          <w:color w:val="000000"/>
          <w:lang w:eastAsia="sk-SK"/>
        </w:rPr>
        <w:t>.</w:t>
      </w:r>
    </w:p>
    <w:p w14:paraId="37C1A820" w14:textId="77777777" w:rsidR="00B12BC9" w:rsidRPr="00B12BC9" w:rsidRDefault="00B12BC9" w:rsidP="000C6127">
      <w:pPr>
        <w:spacing w:after="0"/>
        <w:ind w:left="284" w:right="56" w:hanging="10"/>
        <w:contextualSpacing/>
        <w:jc w:val="both"/>
        <w:rPr>
          <w:rFonts w:cs="Calibri"/>
          <w:color w:val="000000"/>
          <w:lang w:eastAsia="sk-SK"/>
        </w:rPr>
      </w:pPr>
    </w:p>
    <w:p w14:paraId="1B5BA85F" w14:textId="77777777" w:rsidR="00B12BC9" w:rsidRPr="00B12BC9" w:rsidRDefault="00B12BC9" w:rsidP="000C6127">
      <w:pPr>
        <w:spacing w:after="0"/>
        <w:ind w:left="46" w:right="56" w:hanging="10"/>
        <w:contextualSpacing/>
        <w:jc w:val="both"/>
        <w:rPr>
          <w:rFonts w:cs="Calibri"/>
          <w:color w:val="000000"/>
          <w:lang w:eastAsia="sk-SK"/>
        </w:rPr>
      </w:pPr>
      <w:r w:rsidRPr="00B12BC9">
        <w:rPr>
          <w:rFonts w:cs="Calibri"/>
          <w:color w:val="000000"/>
          <w:lang w:eastAsia="sk-SK"/>
        </w:rPr>
        <w:t xml:space="preserve">Tieto finančné prostriedky budú zapojenému subjektu poskytované prostredníctvom </w:t>
      </w:r>
      <w:r w:rsidRPr="00B12BC9">
        <w:rPr>
          <w:rFonts w:cs="Calibri"/>
          <w:b/>
          <w:color w:val="000000"/>
          <w:lang w:eastAsia="sk-SK"/>
        </w:rPr>
        <w:t>transferov</w:t>
      </w:r>
      <w:r w:rsidRPr="00B12BC9">
        <w:rPr>
          <w:rFonts w:cs="Calibri"/>
          <w:color w:val="000000"/>
          <w:lang w:eastAsia="sk-SK"/>
        </w:rPr>
        <w:t>.</w:t>
      </w:r>
    </w:p>
    <w:p w14:paraId="265708B3" w14:textId="77777777" w:rsidR="00B12BC9" w:rsidRPr="00B12BC9" w:rsidRDefault="00B12BC9" w:rsidP="000C6127">
      <w:pPr>
        <w:spacing w:after="0"/>
        <w:ind w:left="284" w:right="56" w:hanging="10"/>
        <w:contextualSpacing/>
        <w:jc w:val="both"/>
        <w:rPr>
          <w:rFonts w:cs="Calibri"/>
          <w:color w:val="000000"/>
          <w:lang w:eastAsia="sk-SK"/>
        </w:rPr>
      </w:pPr>
    </w:p>
    <w:p w14:paraId="73F579BD" w14:textId="77777777" w:rsidR="00205757" w:rsidRDefault="00B12BC9" w:rsidP="000C6127">
      <w:pPr>
        <w:spacing w:after="0"/>
        <w:ind w:left="46" w:right="56" w:hanging="10"/>
        <w:contextualSpacing/>
        <w:jc w:val="both"/>
        <w:rPr>
          <w:rFonts w:cs="Calibri"/>
          <w:color w:val="000000"/>
          <w:lang w:eastAsia="sk-SK"/>
        </w:rPr>
      </w:pPr>
      <w:r w:rsidRPr="000535FF">
        <w:rPr>
          <w:rFonts w:cs="Calibri"/>
          <w:color w:val="000000"/>
          <w:lang w:eastAsia="sk-SK"/>
        </w:rPr>
        <w:t xml:space="preserve">V rámci implementácie NP sa bude aplikovať tzv. „zjednodušený spôsob vykazovania výdavkov“, tzn. uplatní sa </w:t>
      </w:r>
      <w:r w:rsidRPr="00C41EB4">
        <w:rPr>
          <w:rFonts w:cs="Calibri"/>
          <w:b/>
          <w:color w:val="000000"/>
          <w:lang w:eastAsia="sk-SK"/>
        </w:rPr>
        <w:t>jednotkový náklad</w:t>
      </w:r>
      <w:r w:rsidRPr="000535FF">
        <w:rPr>
          <w:rFonts w:cs="Calibri"/>
          <w:color w:val="000000"/>
          <w:lang w:eastAsia="sk-SK"/>
        </w:rPr>
        <w:t xml:space="preserve"> (ďalej aj ako „JN“), ktorý bude naviazaný na reá</w:t>
      </w:r>
      <w:r w:rsidR="00574A82">
        <w:rPr>
          <w:rFonts w:cs="Calibri"/>
          <w:color w:val="000000"/>
          <w:lang w:eastAsia="sk-SK"/>
        </w:rPr>
        <w:t>lne odpracovanú</w:t>
      </w:r>
      <w:r w:rsidRPr="000535FF">
        <w:rPr>
          <w:rFonts w:cs="Calibri"/>
          <w:color w:val="000000"/>
          <w:lang w:eastAsia="sk-SK"/>
        </w:rPr>
        <w:t xml:space="preserve"> hodinu a bude vyplácaný vo forme finančného príspevku uhrádzaného na mesačnej báze na základe zaslaných podkladov zo strany zapojeného subjektu.</w:t>
      </w:r>
    </w:p>
    <w:p w14:paraId="2B4C4923" w14:textId="77777777" w:rsidR="00205757" w:rsidRPr="00205757" w:rsidRDefault="00205757" w:rsidP="000C6127">
      <w:pPr>
        <w:spacing w:after="0"/>
        <w:ind w:left="46" w:right="56" w:hanging="10"/>
        <w:contextualSpacing/>
        <w:jc w:val="both"/>
        <w:rPr>
          <w:rFonts w:cs="Calibri"/>
          <w:color w:val="000000"/>
          <w:lang w:eastAsia="sk-SK"/>
        </w:rPr>
      </w:pPr>
    </w:p>
    <w:p w14:paraId="289E98C3" w14:textId="77777777" w:rsidR="00B12BC9" w:rsidRDefault="00C56B51" w:rsidP="00257B2E">
      <w:pPr>
        <w:pStyle w:val="Nadpis2"/>
        <w:rPr>
          <w:rFonts w:asciiTheme="majorHAnsi" w:hAnsiTheme="majorHAnsi" w:cs="Calibri Light"/>
          <w:szCs w:val="24"/>
          <w:lang w:eastAsia="sk-SK"/>
        </w:rPr>
      </w:pPr>
      <w:bookmarkStart w:id="20" w:name="_Toc143675545"/>
      <w:bookmarkStart w:id="21" w:name="_Toc145236701"/>
      <w:bookmarkStart w:id="22" w:name="_Toc185249095"/>
      <w:r w:rsidRPr="00FB3412">
        <w:rPr>
          <w:rFonts w:asciiTheme="majorHAnsi" w:hAnsiTheme="majorHAnsi" w:cs="Calibri Light"/>
          <w:szCs w:val="24"/>
          <w:lang w:eastAsia="sk-SK"/>
        </w:rPr>
        <w:t>6</w:t>
      </w:r>
      <w:r w:rsidR="00B12BC9" w:rsidRPr="00FB3412">
        <w:rPr>
          <w:rFonts w:asciiTheme="majorHAnsi" w:hAnsiTheme="majorHAnsi" w:cs="Calibri Light"/>
          <w:szCs w:val="24"/>
          <w:lang w:eastAsia="sk-SK"/>
        </w:rPr>
        <w:t>.2</w:t>
      </w:r>
      <w:r w:rsidR="00B12BC9" w:rsidRPr="00FB3412">
        <w:rPr>
          <w:rFonts w:asciiTheme="majorHAnsi" w:hAnsiTheme="majorHAnsi" w:cs="Calibri Light"/>
          <w:szCs w:val="24"/>
          <w:lang w:eastAsia="sk-SK"/>
        </w:rPr>
        <w:tab/>
      </w:r>
      <w:bookmarkEnd w:id="20"/>
      <w:r w:rsidR="00B12BC9" w:rsidRPr="00FB3412">
        <w:rPr>
          <w:rFonts w:asciiTheme="majorHAnsi" w:hAnsiTheme="majorHAnsi" w:cs="Calibri Light"/>
          <w:szCs w:val="24"/>
          <w:lang w:eastAsia="sk-SK"/>
        </w:rPr>
        <w:t>Mzdové náklady na výkon zamestnancov</w:t>
      </w:r>
      <w:bookmarkEnd w:id="21"/>
      <w:bookmarkEnd w:id="22"/>
      <w:r w:rsidR="00B12BC9" w:rsidRPr="00FB3412">
        <w:rPr>
          <w:rFonts w:asciiTheme="majorHAnsi" w:hAnsiTheme="majorHAnsi" w:cs="Calibri Light"/>
          <w:szCs w:val="24"/>
          <w:lang w:eastAsia="sk-SK"/>
        </w:rPr>
        <w:t xml:space="preserve"> </w:t>
      </w:r>
    </w:p>
    <w:p w14:paraId="67572A88" w14:textId="77777777" w:rsidR="00B12BC9" w:rsidRPr="00164CE3" w:rsidRDefault="00B12BC9" w:rsidP="00257B2E">
      <w:pPr>
        <w:spacing w:before="240" w:after="0"/>
        <w:contextualSpacing/>
        <w:jc w:val="both"/>
        <w:rPr>
          <w:rFonts w:cs="Calibri"/>
          <w:b/>
          <w:kern w:val="2"/>
        </w:rPr>
      </w:pPr>
      <w:r w:rsidRPr="00164CE3">
        <w:rPr>
          <w:rFonts w:cs="Calibri"/>
          <w:b/>
          <w:kern w:val="2"/>
        </w:rPr>
        <w:t>Na základe definovania zjednodušeného spôsobu vykazovania výdavkov je jednotkový náklad naviazaný na 1 odpracovanú hodinu.</w:t>
      </w:r>
    </w:p>
    <w:p w14:paraId="16079E5E" w14:textId="77777777" w:rsidR="00B12BC9" w:rsidRPr="00B12BC9" w:rsidRDefault="00B12BC9" w:rsidP="000C6127">
      <w:pPr>
        <w:spacing w:after="5"/>
        <w:ind w:left="46" w:right="1303" w:hanging="10"/>
        <w:jc w:val="both"/>
        <w:rPr>
          <w:rFonts w:cs="Calibri"/>
          <w:color w:val="000000"/>
          <w:highlight w:val="yellow"/>
          <w:lang w:eastAsia="sk-SK"/>
        </w:rPr>
      </w:pPr>
    </w:p>
    <w:p w14:paraId="3D533266" w14:textId="77777777" w:rsidR="00B12BC9" w:rsidRDefault="00B12BC9" w:rsidP="00257B2E">
      <w:pPr>
        <w:spacing w:after="0"/>
        <w:contextualSpacing/>
        <w:jc w:val="both"/>
        <w:rPr>
          <w:kern w:val="2"/>
        </w:rPr>
      </w:pPr>
      <w:r w:rsidRPr="00164CE3">
        <w:rPr>
          <w:b/>
          <w:kern w:val="2"/>
        </w:rPr>
        <w:t>Odpracované hodiny</w:t>
      </w:r>
      <w:r w:rsidRPr="00164CE3">
        <w:rPr>
          <w:kern w:val="2"/>
        </w:rPr>
        <w:t xml:space="preserve"> predstavujú len reálne odpracovaný čas. Za odpracované hodiny sa nepovažujú hodiny náhrad mzdy </w:t>
      </w:r>
      <w:r w:rsidR="00E45A7D">
        <w:rPr>
          <w:kern w:val="2"/>
        </w:rPr>
        <w:t xml:space="preserve">napr. </w:t>
      </w:r>
      <w:r w:rsidRPr="00164CE3">
        <w:rPr>
          <w:kern w:val="2"/>
        </w:rPr>
        <w:t xml:space="preserve">za dovolenku, osobné prekážky v práci, sviatky, práceneschopnosť a podobne. Jednotkový náklad naviazaný na odpracované hodiny však v sebe zahŕňa aj finančné prostriedky na krytie </w:t>
      </w:r>
      <w:r w:rsidRPr="00164CE3">
        <w:rPr>
          <w:b/>
          <w:kern w:val="2"/>
        </w:rPr>
        <w:t>priemerných nákladov na náhrady mzdy</w:t>
      </w:r>
      <w:r w:rsidRPr="00164CE3">
        <w:rPr>
          <w:kern w:val="2"/>
        </w:rPr>
        <w:t>, ktoré počas implementácie zamestnávateľovi vznikajú.</w:t>
      </w:r>
    </w:p>
    <w:p w14:paraId="3BC13A03" w14:textId="77777777" w:rsidR="00577BFC" w:rsidRDefault="00577BFC" w:rsidP="00257B2E">
      <w:pPr>
        <w:spacing w:after="0"/>
        <w:contextualSpacing/>
        <w:jc w:val="both"/>
        <w:rPr>
          <w:kern w:val="2"/>
        </w:rPr>
      </w:pPr>
    </w:p>
    <w:p w14:paraId="7EDB5F73" w14:textId="77777777" w:rsidR="00577BFC" w:rsidRPr="00F74FA1" w:rsidRDefault="00DC78DA" w:rsidP="00257B2E">
      <w:pPr>
        <w:spacing w:after="0"/>
        <w:contextualSpacing/>
        <w:jc w:val="both"/>
        <w:rPr>
          <w:i/>
          <w:color w:val="4F81BD" w:themeColor="accent1"/>
          <w:kern w:val="2"/>
          <w:sz w:val="20"/>
        </w:rPr>
      </w:pPr>
      <w:r w:rsidRPr="00F74FA1">
        <w:rPr>
          <w:i/>
          <w:color w:val="4F81BD" w:themeColor="accent1"/>
          <w:kern w:val="2"/>
          <w:sz w:val="20"/>
        </w:rPr>
        <w:t xml:space="preserve">Príklad: </w:t>
      </w:r>
      <w:r w:rsidRPr="00F74FA1">
        <w:rPr>
          <w:i/>
          <w:color w:val="4F81BD" w:themeColor="accent1"/>
          <w:kern w:val="2"/>
          <w:sz w:val="20"/>
        </w:rPr>
        <w:br/>
      </w:r>
      <w:r w:rsidR="00577BFC" w:rsidRPr="00F74FA1">
        <w:rPr>
          <w:i/>
          <w:color w:val="4F81BD" w:themeColor="accent1"/>
          <w:kern w:val="2"/>
          <w:sz w:val="20"/>
        </w:rPr>
        <w:t xml:space="preserve">Priemerný náklad zamestnávateľa na dovolenku, sviatok, návštevu lekára, sprevádzanie rodinného príslušníka k lekárovi je zahrnutý v sume jednotkového nákladu pri jednotlivých pozíciách. Ak si zoberieme modelový príklad, že zamestnanec v mesiaci odpracuje 21 pracovných dní, zamestnávateľ dostane výrazne viac financií ako je CCP za zamestnanca v danom mesiaci (pretože v </w:t>
      </w:r>
      <w:r w:rsidR="004B1B8C" w:rsidRPr="00F74FA1">
        <w:rPr>
          <w:i/>
          <w:color w:val="4F81BD" w:themeColor="accent1"/>
          <w:kern w:val="2"/>
          <w:sz w:val="20"/>
        </w:rPr>
        <w:t>jednotkovom</w:t>
      </w:r>
      <w:r w:rsidR="00577BFC" w:rsidRPr="00F74FA1">
        <w:rPr>
          <w:i/>
          <w:color w:val="4F81BD" w:themeColor="accent1"/>
          <w:kern w:val="2"/>
          <w:sz w:val="20"/>
        </w:rPr>
        <w:t xml:space="preserve"> náklade sú započítané všetky náklady na dovolenky a sviatky a priemerné náklady na ostatné výdavky</w:t>
      </w:r>
      <w:r w:rsidR="004B1B8C" w:rsidRPr="00F74FA1">
        <w:rPr>
          <w:i/>
          <w:color w:val="4F81BD" w:themeColor="accent1"/>
          <w:kern w:val="2"/>
          <w:sz w:val="20"/>
        </w:rPr>
        <w:t>, ktoré zamestnávateľ môže znášať</w:t>
      </w:r>
      <w:r w:rsidR="00D80C51" w:rsidRPr="00F74FA1">
        <w:rPr>
          <w:i/>
          <w:color w:val="4F81BD" w:themeColor="accent1"/>
          <w:kern w:val="2"/>
          <w:sz w:val="20"/>
        </w:rPr>
        <w:t xml:space="preserve"> v </w:t>
      </w:r>
      <w:r w:rsidR="004B1B8C" w:rsidRPr="00F74FA1">
        <w:rPr>
          <w:i/>
          <w:color w:val="4F81BD" w:themeColor="accent1"/>
          <w:kern w:val="2"/>
          <w:sz w:val="20"/>
        </w:rPr>
        <w:t>horizonte</w:t>
      </w:r>
      <w:r w:rsidR="00D80C51" w:rsidRPr="00F74FA1">
        <w:rPr>
          <w:i/>
          <w:color w:val="4F81BD" w:themeColor="accent1"/>
          <w:kern w:val="2"/>
          <w:sz w:val="20"/>
        </w:rPr>
        <w:t xml:space="preserve"> jedného kalendárneho roka</w:t>
      </w:r>
      <w:r w:rsidR="00577BFC" w:rsidRPr="00F74FA1">
        <w:rPr>
          <w:i/>
          <w:color w:val="4F81BD" w:themeColor="accent1"/>
          <w:kern w:val="2"/>
          <w:sz w:val="20"/>
        </w:rPr>
        <w:t xml:space="preserve">.). </w:t>
      </w:r>
      <w:r w:rsidR="004B1B8C" w:rsidRPr="00F74FA1">
        <w:rPr>
          <w:i/>
          <w:color w:val="4F81BD" w:themeColor="accent1"/>
          <w:kern w:val="2"/>
          <w:sz w:val="20"/>
        </w:rPr>
        <w:t>Tieto</w:t>
      </w:r>
      <w:r w:rsidR="00577BFC" w:rsidRPr="00F74FA1">
        <w:rPr>
          <w:i/>
          <w:color w:val="4F81BD" w:themeColor="accent1"/>
          <w:kern w:val="2"/>
          <w:sz w:val="20"/>
        </w:rPr>
        <w:t xml:space="preserve"> financie zamestnávateľ použije na dni v budúcich obdobiach, keď zamestnanec nebude pracovať – </w:t>
      </w:r>
      <w:proofErr w:type="spellStart"/>
      <w:r w:rsidR="00577BFC" w:rsidRPr="00F74FA1">
        <w:rPr>
          <w:i/>
          <w:color w:val="4F81BD" w:themeColor="accent1"/>
          <w:kern w:val="2"/>
          <w:sz w:val="20"/>
        </w:rPr>
        <w:t>t.j</w:t>
      </w:r>
      <w:proofErr w:type="spellEnd"/>
      <w:r w:rsidR="00577BFC" w:rsidRPr="00F74FA1">
        <w:rPr>
          <w:i/>
          <w:color w:val="4F81BD" w:themeColor="accent1"/>
          <w:kern w:val="2"/>
          <w:sz w:val="20"/>
        </w:rPr>
        <w:t xml:space="preserve">. bude na </w:t>
      </w:r>
      <w:proofErr w:type="spellStart"/>
      <w:r w:rsidR="00577BFC" w:rsidRPr="00F74FA1">
        <w:rPr>
          <w:i/>
          <w:color w:val="4F81BD" w:themeColor="accent1"/>
          <w:kern w:val="2"/>
          <w:sz w:val="20"/>
        </w:rPr>
        <w:t>dovolenkea</w:t>
      </w:r>
      <w:proofErr w:type="spellEnd"/>
      <w:r w:rsidR="00577BFC" w:rsidRPr="00F74FA1">
        <w:rPr>
          <w:i/>
          <w:color w:val="4F81BD" w:themeColor="accent1"/>
          <w:kern w:val="2"/>
          <w:sz w:val="20"/>
        </w:rPr>
        <w:t xml:space="preserve"> pod. Ak to prevedieme do čísiel, tak pri ročnej sume 21 534 € nám CCP mesačne na TSP vychádza 1 794,5 € (a hrubá mzda adekvátne tejto sume). Ak </w:t>
      </w:r>
      <w:r w:rsidR="00D80C51" w:rsidRPr="00F74FA1">
        <w:rPr>
          <w:i/>
          <w:color w:val="4F81BD" w:themeColor="accent1"/>
          <w:kern w:val="2"/>
          <w:sz w:val="20"/>
        </w:rPr>
        <w:t xml:space="preserve">TSP </w:t>
      </w:r>
      <w:r w:rsidR="00577BFC" w:rsidRPr="00F74FA1">
        <w:rPr>
          <w:i/>
          <w:color w:val="4F81BD" w:themeColor="accent1"/>
          <w:kern w:val="2"/>
          <w:sz w:val="20"/>
        </w:rPr>
        <w:t xml:space="preserve">odpracuje 21 dní, tak je to 157,5 hod. x 13,92 €/hod., čo </w:t>
      </w:r>
      <w:r w:rsidR="00D80C51" w:rsidRPr="00F74FA1">
        <w:rPr>
          <w:i/>
          <w:color w:val="4F81BD" w:themeColor="accent1"/>
          <w:kern w:val="2"/>
          <w:sz w:val="20"/>
        </w:rPr>
        <w:t xml:space="preserve">je </w:t>
      </w:r>
      <w:r w:rsidR="00577BFC" w:rsidRPr="00F74FA1">
        <w:rPr>
          <w:i/>
          <w:color w:val="4F81BD" w:themeColor="accent1"/>
          <w:kern w:val="2"/>
          <w:sz w:val="20"/>
        </w:rPr>
        <w:t>vo výsledku 2 192,4 €. Takže</w:t>
      </w:r>
      <w:r w:rsidR="00B0569D" w:rsidRPr="00F74FA1">
        <w:rPr>
          <w:i/>
          <w:color w:val="4F81BD" w:themeColor="accent1"/>
          <w:kern w:val="2"/>
          <w:sz w:val="20"/>
        </w:rPr>
        <w:t xml:space="preserve"> výsledný</w:t>
      </w:r>
      <w:r w:rsidR="00577BFC" w:rsidRPr="00F74FA1">
        <w:rPr>
          <w:i/>
          <w:color w:val="4F81BD" w:themeColor="accent1"/>
          <w:kern w:val="2"/>
          <w:sz w:val="20"/>
        </w:rPr>
        <w:t xml:space="preserve"> rozdiel (397,9 €) </w:t>
      </w:r>
      <w:r w:rsidR="00D80C51" w:rsidRPr="00F74FA1">
        <w:rPr>
          <w:i/>
          <w:color w:val="4F81BD" w:themeColor="accent1"/>
          <w:kern w:val="2"/>
          <w:sz w:val="20"/>
        </w:rPr>
        <w:t>si</w:t>
      </w:r>
      <w:r w:rsidR="00577BFC" w:rsidRPr="00F74FA1">
        <w:rPr>
          <w:i/>
          <w:color w:val="4F81BD" w:themeColor="accent1"/>
          <w:kern w:val="2"/>
          <w:sz w:val="20"/>
        </w:rPr>
        <w:t xml:space="preserve"> zamestnávateľ "odloží", aby mal na financovanie dovolenky TSP v budúc</w:t>
      </w:r>
      <w:r w:rsidR="00D80C51" w:rsidRPr="00F74FA1">
        <w:rPr>
          <w:i/>
          <w:color w:val="4F81BD" w:themeColor="accent1"/>
          <w:kern w:val="2"/>
          <w:sz w:val="20"/>
        </w:rPr>
        <w:t>ich</w:t>
      </w:r>
      <w:r w:rsidR="00577BFC" w:rsidRPr="00F74FA1">
        <w:rPr>
          <w:i/>
          <w:color w:val="4F81BD" w:themeColor="accent1"/>
          <w:kern w:val="2"/>
          <w:sz w:val="20"/>
        </w:rPr>
        <w:t xml:space="preserve"> mesiac</w:t>
      </w:r>
      <w:r w:rsidR="00D80C51" w:rsidRPr="00F74FA1">
        <w:rPr>
          <w:i/>
          <w:color w:val="4F81BD" w:themeColor="accent1"/>
          <w:kern w:val="2"/>
          <w:sz w:val="20"/>
        </w:rPr>
        <w:t>och</w:t>
      </w:r>
      <w:r w:rsidR="00577BFC" w:rsidRPr="00F74FA1">
        <w:rPr>
          <w:i/>
          <w:color w:val="4F81BD" w:themeColor="accent1"/>
          <w:kern w:val="2"/>
          <w:sz w:val="20"/>
        </w:rPr>
        <w:t xml:space="preserve">. Týmto spôsobom sú dovolenky a sviatky financované v plnom rozsahu vo výške, ktorá je </w:t>
      </w:r>
      <w:r w:rsidR="00B0569D" w:rsidRPr="00F74FA1">
        <w:rPr>
          <w:i/>
          <w:color w:val="4F81BD" w:themeColor="accent1"/>
          <w:kern w:val="2"/>
          <w:sz w:val="20"/>
        </w:rPr>
        <w:t>ekvivalentná</w:t>
      </w:r>
      <w:r w:rsidR="00577BFC" w:rsidRPr="00F74FA1">
        <w:rPr>
          <w:i/>
          <w:color w:val="4F81BD" w:themeColor="accent1"/>
          <w:kern w:val="2"/>
          <w:sz w:val="20"/>
        </w:rPr>
        <w:t xml:space="preserve"> priemernej hodnote na </w:t>
      </w:r>
      <w:r w:rsidR="00B0569D" w:rsidRPr="00F74FA1">
        <w:rPr>
          <w:i/>
          <w:color w:val="4F81BD" w:themeColor="accent1"/>
          <w:kern w:val="2"/>
          <w:sz w:val="20"/>
        </w:rPr>
        <w:t>príslušnej</w:t>
      </w:r>
      <w:r w:rsidR="00577BFC" w:rsidRPr="00F74FA1">
        <w:rPr>
          <w:i/>
          <w:color w:val="4F81BD" w:themeColor="accent1"/>
          <w:kern w:val="2"/>
          <w:sz w:val="20"/>
        </w:rPr>
        <w:t xml:space="preserve"> pozícii v</w:t>
      </w:r>
      <w:r w:rsidR="00B0569D" w:rsidRPr="00F74FA1">
        <w:rPr>
          <w:i/>
          <w:color w:val="4F81BD" w:themeColor="accent1"/>
          <w:kern w:val="2"/>
          <w:sz w:val="20"/>
        </w:rPr>
        <w:t> rámci implementácie</w:t>
      </w:r>
      <w:r w:rsidR="00577BFC" w:rsidRPr="00F74FA1">
        <w:rPr>
          <w:i/>
          <w:color w:val="4F81BD" w:themeColor="accent1"/>
          <w:kern w:val="2"/>
          <w:sz w:val="20"/>
        </w:rPr>
        <w:t xml:space="preserve"> NP TSP II.</w:t>
      </w:r>
    </w:p>
    <w:p w14:paraId="40E9C13A" w14:textId="77777777" w:rsidR="00B12BC9" w:rsidRPr="00164CE3" w:rsidRDefault="00B12BC9" w:rsidP="00257B2E">
      <w:pPr>
        <w:spacing w:after="0"/>
        <w:contextualSpacing/>
        <w:jc w:val="both"/>
        <w:rPr>
          <w:kern w:val="2"/>
        </w:rPr>
      </w:pPr>
    </w:p>
    <w:p w14:paraId="62A6B10C" w14:textId="77777777" w:rsidR="00B12BC9" w:rsidRDefault="00B12BC9" w:rsidP="00257B2E">
      <w:pPr>
        <w:spacing w:after="0"/>
        <w:contextualSpacing/>
        <w:jc w:val="both"/>
        <w:rPr>
          <w:rFonts w:cs="Calibri"/>
          <w:color w:val="000000"/>
          <w:lang w:eastAsia="sk-SK"/>
        </w:rPr>
      </w:pPr>
      <w:r w:rsidRPr="00B12BC9">
        <w:rPr>
          <w:rFonts w:cs="Calibri"/>
          <w:color w:val="000000"/>
          <w:lang w:eastAsia="sk-SK"/>
        </w:rPr>
        <w:t>Systém zjednodušeného vykazovania výdavkov tiež určuje</w:t>
      </w:r>
      <w:r w:rsidRPr="00B12BC9">
        <w:rPr>
          <w:rFonts w:cs="Calibri"/>
          <w:b/>
          <w:color w:val="000000"/>
          <w:lang w:eastAsia="sk-SK"/>
        </w:rPr>
        <w:t xml:space="preserve"> maximálny počet skutočne odpracovaných hodín v rámci kalendárneho roka</w:t>
      </w:r>
      <w:r w:rsidRPr="00B12BC9">
        <w:rPr>
          <w:rFonts w:cs="Calibri"/>
          <w:color w:val="000000"/>
          <w:lang w:eastAsia="sk-SK"/>
        </w:rPr>
        <w:t xml:space="preserve">, </w:t>
      </w:r>
      <w:r w:rsidRPr="00B12BC9">
        <w:rPr>
          <w:rFonts w:cs="Calibri"/>
          <w:b/>
          <w:color w:val="000000"/>
          <w:lang w:eastAsia="sk-SK"/>
        </w:rPr>
        <w:t>ktorý je možné považovať za oprávnený</w:t>
      </w:r>
      <w:r w:rsidRPr="00B12BC9">
        <w:rPr>
          <w:rFonts w:cs="Calibri"/>
          <w:color w:val="000000"/>
          <w:lang w:eastAsia="sk-SK"/>
        </w:rPr>
        <w:t xml:space="preserve"> a bude zo strany </w:t>
      </w:r>
      <w:r w:rsidR="00CF3714">
        <w:rPr>
          <w:rFonts w:cs="Calibri"/>
          <w:color w:val="000000"/>
          <w:lang w:eastAsia="sk-SK"/>
        </w:rPr>
        <w:t>MPSVR SR</w:t>
      </w:r>
      <w:r w:rsidRPr="00B12BC9">
        <w:rPr>
          <w:rFonts w:cs="Calibri"/>
          <w:color w:val="000000"/>
          <w:lang w:eastAsia="sk-SK"/>
        </w:rPr>
        <w:t xml:space="preserve"> financovaný. Rovnako ako pri JN, aj pri maximálnom počte oprávnených odpracovaných hodín</w:t>
      </w:r>
      <w:r w:rsidR="00652E60">
        <w:rPr>
          <w:rFonts w:cs="Calibri"/>
          <w:color w:val="000000"/>
          <w:lang w:eastAsia="sk-SK"/>
        </w:rPr>
        <w:t xml:space="preserve"> za kalendárny rok</w:t>
      </w:r>
      <w:r w:rsidRPr="00B12BC9">
        <w:rPr>
          <w:rFonts w:cs="Calibri"/>
          <w:color w:val="000000"/>
          <w:lang w:eastAsia="sk-SK"/>
        </w:rPr>
        <w:t xml:space="preserve"> sú hodnoty určené osobitne na jednotlivé pozície</w:t>
      </w:r>
      <w:r w:rsidR="001F4CDE">
        <w:rPr>
          <w:rFonts w:cs="Calibri"/>
          <w:color w:val="000000"/>
          <w:lang w:eastAsia="sk-SK"/>
        </w:rPr>
        <w:t xml:space="preserve"> (pozri tabuľku nižšie)</w:t>
      </w:r>
      <w:r w:rsidRPr="00B12BC9">
        <w:rPr>
          <w:rFonts w:cs="Calibri"/>
          <w:color w:val="000000"/>
          <w:lang w:eastAsia="sk-SK"/>
        </w:rPr>
        <w:t>.</w:t>
      </w:r>
    </w:p>
    <w:p w14:paraId="2FE3178A" w14:textId="77777777" w:rsidR="00B12BC9" w:rsidRPr="00B12BC9" w:rsidRDefault="00B12BC9" w:rsidP="000C6127">
      <w:pPr>
        <w:tabs>
          <w:tab w:val="left" w:pos="10348"/>
        </w:tabs>
        <w:spacing w:after="0"/>
        <w:ind w:right="56"/>
        <w:jc w:val="both"/>
        <w:rPr>
          <w:rFonts w:cs="Calibri"/>
          <w:b/>
          <w:color w:val="000000"/>
          <w:lang w:eastAsia="sk-SK"/>
        </w:rPr>
      </w:pPr>
    </w:p>
    <w:p w14:paraId="360ADE7A" w14:textId="77777777" w:rsidR="00B12BC9" w:rsidRDefault="00B12BC9" w:rsidP="000C6127">
      <w:pPr>
        <w:spacing w:after="0"/>
        <w:ind w:left="46" w:right="56" w:hanging="10"/>
        <w:jc w:val="both"/>
        <w:rPr>
          <w:rFonts w:cs="Calibri"/>
          <w:color w:val="000000"/>
          <w:lang w:eastAsia="sk-SK"/>
        </w:rPr>
      </w:pPr>
      <w:r w:rsidRPr="00B12BC9">
        <w:rPr>
          <w:rFonts w:cs="Calibri"/>
          <w:color w:val="000000"/>
          <w:lang w:eastAsia="sk-SK"/>
        </w:rPr>
        <w:lastRenderedPageBreak/>
        <w:t xml:space="preserve">Maximálny možný </w:t>
      </w:r>
      <w:proofErr w:type="spellStart"/>
      <w:r w:rsidRPr="00B12BC9">
        <w:rPr>
          <w:rFonts w:cs="Calibri"/>
          <w:color w:val="000000"/>
          <w:lang w:eastAsia="sk-SK"/>
        </w:rPr>
        <w:t>nárokovateľný</w:t>
      </w:r>
      <w:proofErr w:type="spellEnd"/>
      <w:r w:rsidRPr="00B12BC9">
        <w:rPr>
          <w:rFonts w:cs="Calibri"/>
          <w:color w:val="000000"/>
          <w:lang w:eastAsia="sk-SK"/>
        </w:rPr>
        <w:t xml:space="preserve"> náklad za kalendárny rok na jednu pracovnú pozíciu zamestnancov v členení podľa typu pracovnej pozície</w:t>
      </w:r>
      <w:r w:rsidR="00B66E6E">
        <w:rPr>
          <w:rFonts w:cs="Calibri"/>
          <w:color w:val="000000"/>
          <w:lang w:eastAsia="sk-SK"/>
        </w:rPr>
        <w:t xml:space="preserve"> platný od 1.1.2024</w:t>
      </w:r>
      <w:r w:rsidRPr="00B12BC9">
        <w:rPr>
          <w:rFonts w:cs="Calibri"/>
          <w:color w:val="000000"/>
          <w:lang w:eastAsia="sk-SK"/>
        </w:rPr>
        <w:t>:</w:t>
      </w:r>
    </w:p>
    <w:p w14:paraId="5A05C3E3" w14:textId="77777777" w:rsidR="0012498B" w:rsidRDefault="0012498B" w:rsidP="000C6127">
      <w:pPr>
        <w:spacing w:after="0"/>
        <w:ind w:left="46" w:right="56" w:hanging="10"/>
        <w:jc w:val="both"/>
        <w:rPr>
          <w:rFonts w:cs="Calibri"/>
          <w:color w:val="000000"/>
          <w:lang w:eastAsia="sk-SK"/>
        </w:rPr>
      </w:pPr>
    </w:p>
    <w:tbl>
      <w:tblPr>
        <w:tblStyle w:val="Mriekatabuky"/>
        <w:tblpPr w:leftFromText="141" w:rightFromText="141" w:vertAnchor="text" w:horzAnchor="margin" w:tblpY="45"/>
        <w:tblW w:w="8926" w:type="dxa"/>
        <w:tblLook w:val="04A0" w:firstRow="1" w:lastRow="0" w:firstColumn="1" w:lastColumn="0" w:noHBand="0" w:noVBand="1"/>
      </w:tblPr>
      <w:tblGrid>
        <w:gridCol w:w="2689"/>
        <w:gridCol w:w="1559"/>
        <w:gridCol w:w="2268"/>
        <w:gridCol w:w="2410"/>
      </w:tblGrid>
      <w:tr w:rsidR="003029A7" w14:paraId="49CD794B" w14:textId="77777777" w:rsidTr="000C6127">
        <w:trPr>
          <w:trHeight w:val="1663"/>
        </w:trPr>
        <w:tc>
          <w:tcPr>
            <w:tcW w:w="2689" w:type="dxa"/>
            <w:shd w:val="clear" w:color="auto" w:fill="B8CCE4" w:themeFill="accent1" w:themeFillTint="66"/>
            <w:vAlign w:val="center"/>
          </w:tcPr>
          <w:p w14:paraId="2A38C5F1" w14:textId="77777777" w:rsidR="003029A7" w:rsidRPr="00374877" w:rsidRDefault="003029A7" w:rsidP="000C6127">
            <w:pPr>
              <w:spacing w:after="0"/>
              <w:ind w:right="56"/>
              <w:jc w:val="center"/>
              <w:rPr>
                <w:rFonts w:asciiTheme="majorHAnsi" w:hAnsiTheme="majorHAnsi" w:cs="Calibri Light"/>
                <w:color w:val="000000"/>
                <w:lang w:eastAsia="sk-SK"/>
              </w:rPr>
            </w:pPr>
            <w:r w:rsidRPr="00164CE3">
              <w:rPr>
                <w:rFonts w:asciiTheme="majorHAnsi" w:hAnsiTheme="majorHAnsi" w:cs="Calibri Light"/>
                <w:color w:val="404040"/>
                <w:kern w:val="2"/>
              </w:rPr>
              <w:t>Pracovná pozícia</w:t>
            </w:r>
          </w:p>
        </w:tc>
        <w:tc>
          <w:tcPr>
            <w:tcW w:w="1559" w:type="dxa"/>
            <w:shd w:val="clear" w:color="auto" w:fill="B8CCE4" w:themeFill="accent1" w:themeFillTint="66"/>
            <w:vAlign w:val="center"/>
          </w:tcPr>
          <w:p w14:paraId="5F0E664C" w14:textId="77777777" w:rsidR="003029A7" w:rsidRPr="00374877" w:rsidRDefault="003029A7" w:rsidP="000C6127">
            <w:pPr>
              <w:spacing w:after="0"/>
              <w:ind w:right="56"/>
              <w:jc w:val="center"/>
              <w:rPr>
                <w:rFonts w:asciiTheme="majorHAnsi" w:hAnsiTheme="majorHAnsi" w:cs="Calibri Light"/>
                <w:color w:val="000000"/>
                <w:lang w:eastAsia="sk-SK"/>
              </w:rPr>
            </w:pPr>
            <w:r w:rsidRPr="00164CE3">
              <w:rPr>
                <w:rFonts w:asciiTheme="majorHAnsi" w:hAnsiTheme="majorHAnsi" w:cs="Calibri Light"/>
                <w:color w:val="404040"/>
                <w:kern w:val="2"/>
              </w:rPr>
              <w:t>Jednotkový náklad (Eur/hodina)</w:t>
            </w:r>
            <w:r w:rsidR="00B0569D">
              <w:rPr>
                <w:rFonts w:asciiTheme="majorHAnsi" w:hAnsiTheme="majorHAnsi" w:cs="Calibri Light"/>
                <w:color w:val="404040"/>
                <w:kern w:val="2"/>
              </w:rPr>
              <w:t xml:space="preserve"> </w:t>
            </w:r>
            <w:r w:rsidR="00B0569D" w:rsidRPr="00F74FA1">
              <w:rPr>
                <w:rFonts w:asciiTheme="majorHAnsi" w:hAnsiTheme="majorHAnsi" w:cs="Calibri Light"/>
                <w:color w:val="4F81BD" w:themeColor="accent1"/>
                <w:kern w:val="2"/>
              </w:rPr>
              <w:t>v roku 2024</w:t>
            </w:r>
          </w:p>
        </w:tc>
        <w:tc>
          <w:tcPr>
            <w:tcW w:w="2268" w:type="dxa"/>
            <w:shd w:val="clear" w:color="auto" w:fill="B8CCE4" w:themeFill="accent1" w:themeFillTint="66"/>
            <w:vAlign w:val="center"/>
          </w:tcPr>
          <w:p w14:paraId="467750D8" w14:textId="77777777" w:rsidR="003029A7" w:rsidRPr="00374877" w:rsidRDefault="003029A7" w:rsidP="000C6127">
            <w:pPr>
              <w:spacing w:after="0"/>
              <w:ind w:right="56"/>
              <w:jc w:val="center"/>
              <w:rPr>
                <w:rFonts w:asciiTheme="majorHAnsi" w:hAnsiTheme="majorHAnsi" w:cs="Calibri Light"/>
                <w:color w:val="000000"/>
                <w:lang w:eastAsia="sk-SK"/>
              </w:rPr>
            </w:pPr>
            <w:r w:rsidRPr="00164CE3">
              <w:rPr>
                <w:rFonts w:asciiTheme="majorHAnsi" w:hAnsiTheme="majorHAnsi" w:cs="Calibri Light"/>
                <w:color w:val="404040"/>
                <w:kern w:val="2"/>
              </w:rPr>
              <w:t>Maximálny počet reálne odpracovaných a vykázaných hodín za kalendárny rok na jednu pracovnú pozíciu</w:t>
            </w:r>
            <w:r w:rsidR="00B0569D">
              <w:rPr>
                <w:rFonts w:asciiTheme="majorHAnsi" w:hAnsiTheme="majorHAnsi" w:cs="Calibri Light"/>
                <w:color w:val="404040"/>
                <w:kern w:val="2"/>
              </w:rPr>
              <w:t xml:space="preserve"> </w:t>
            </w:r>
          </w:p>
        </w:tc>
        <w:tc>
          <w:tcPr>
            <w:tcW w:w="2410" w:type="dxa"/>
            <w:shd w:val="clear" w:color="auto" w:fill="B8CCE4" w:themeFill="accent1" w:themeFillTint="66"/>
            <w:vAlign w:val="center"/>
          </w:tcPr>
          <w:p w14:paraId="6A654323" w14:textId="77777777" w:rsidR="003029A7" w:rsidRPr="00374877" w:rsidRDefault="003029A7" w:rsidP="000C6127">
            <w:pPr>
              <w:spacing w:after="0"/>
              <w:ind w:right="56"/>
              <w:jc w:val="center"/>
              <w:rPr>
                <w:rFonts w:asciiTheme="majorHAnsi" w:hAnsiTheme="majorHAnsi" w:cs="Calibri Light"/>
                <w:color w:val="000000"/>
                <w:lang w:eastAsia="sk-SK"/>
              </w:rPr>
            </w:pPr>
            <w:r w:rsidRPr="00164CE3">
              <w:rPr>
                <w:rFonts w:asciiTheme="majorHAnsi" w:hAnsiTheme="majorHAnsi" w:cs="Calibri Light"/>
                <w:color w:val="404040"/>
                <w:kern w:val="2"/>
              </w:rPr>
              <w:t xml:space="preserve">Maximálny možný </w:t>
            </w:r>
            <w:proofErr w:type="spellStart"/>
            <w:r w:rsidRPr="00164CE3">
              <w:rPr>
                <w:rFonts w:asciiTheme="majorHAnsi" w:hAnsiTheme="majorHAnsi" w:cs="Calibri Light"/>
                <w:color w:val="404040"/>
                <w:kern w:val="2"/>
              </w:rPr>
              <w:t>nárokovateľný</w:t>
            </w:r>
            <w:proofErr w:type="spellEnd"/>
            <w:r w:rsidRPr="00164CE3">
              <w:rPr>
                <w:rFonts w:asciiTheme="majorHAnsi" w:hAnsiTheme="majorHAnsi" w:cs="Calibri Light"/>
                <w:color w:val="404040"/>
                <w:kern w:val="2"/>
              </w:rPr>
              <w:t xml:space="preserve"> náklad za kalendárny rok na jednu pracovnú pozíciu (eur/rok/pozícia)</w:t>
            </w:r>
            <w:r w:rsidR="00B0569D">
              <w:rPr>
                <w:rFonts w:asciiTheme="majorHAnsi" w:hAnsiTheme="majorHAnsi" w:cs="Calibri Light"/>
                <w:color w:val="404040"/>
                <w:kern w:val="2"/>
              </w:rPr>
              <w:t xml:space="preserve"> </w:t>
            </w:r>
            <w:r w:rsidR="00B0569D" w:rsidRPr="00F74FA1">
              <w:rPr>
                <w:rFonts w:asciiTheme="majorHAnsi" w:hAnsiTheme="majorHAnsi" w:cs="Calibri Light"/>
                <w:color w:val="4F81BD" w:themeColor="accent1"/>
                <w:kern w:val="2"/>
              </w:rPr>
              <w:t>v roku 2024</w:t>
            </w:r>
          </w:p>
        </w:tc>
      </w:tr>
      <w:tr w:rsidR="003029A7" w14:paraId="32F03D0C" w14:textId="77777777" w:rsidTr="000C6127">
        <w:tc>
          <w:tcPr>
            <w:tcW w:w="2689" w:type="dxa"/>
            <w:vAlign w:val="center"/>
          </w:tcPr>
          <w:p w14:paraId="6AB31B71" w14:textId="77777777" w:rsidR="003029A7" w:rsidRPr="00374877" w:rsidRDefault="003029A7" w:rsidP="000C6127">
            <w:pPr>
              <w:spacing w:after="0"/>
              <w:ind w:right="56"/>
              <w:jc w:val="center"/>
              <w:rPr>
                <w:rFonts w:asciiTheme="majorHAnsi" w:hAnsiTheme="majorHAnsi" w:cs="Calibri Light"/>
                <w:color w:val="000000"/>
                <w:lang w:eastAsia="sk-SK"/>
              </w:rPr>
            </w:pPr>
            <w:r w:rsidRPr="00164CE3">
              <w:rPr>
                <w:rFonts w:asciiTheme="majorHAnsi" w:hAnsiTheme="majorHAnsi" w:cs="Calibri Light"/>
                <w:color w:val="404040"/>
                <w:kern w:val="2"/>
              </w:rPr>
              <w:t>(a)</w:t>
            </w:r>
          </w:p>
        </w:tc>
        <w:tc>
          <w:tcPr>
            <w:tcW w:w="1559" w:type="dxa"/>
            <w:vAlign w:val="center"/>
          </w:tcPr>
          <w:p w14:paraId="7430BF26" w14:textId="77777777" w:rsidR="003029A7" w:rsidRPr="00374877" w:rsidRDefault="003029A7" w:rsidP="000C6127">
            <w:pPr>
              <w:spacing w:after="0"/>
              <w:ind w:right="56"/>
              <w:jc w:val="center"/>
              <w:rPr>
                <w:rFonts w:asciiTheme="majorHAnsi" w:hAnsiTheme="majorHAnsi" w:cs="Calibri Light"/>
                <w:color w:val="000000"/>
                <w:lang w:eastAsia="sk-SK"/>
              </w:rPr>
            </w:pPr>
            <w:r w:rsidRPr="00164CE3">
              <w:rPr>
                <w:rFonts w:asciiTheme="majorHAnsi" w:hAnsiTheme="majorHAnsi" w:cs="Calibri Light"/>
                <w:color w:val="404040"/>
                <w:kern w:val="2"/>
              </w:rPr>
              <w:t>(b)</w:t>
            </w:r>
          </w:p>
        </w:tc>
        <w:tc>
          <w:tcPr>
            <w:tcW w:w="2268" w:type="dxa"/>
            <w:vAlign w:val="center"/>
          </w:tcPr>
          <w:p w14:paraId="0D2213BD" w14:textId="77777777" w:rsidR="003029A7" w:rsidRPr="00374877" w:rsidRDefault="003029A7" w:rsidP="000C6127">
            <w:pPr>
              <w:spacing w:after="0"/>
              <w:ind w:right="56"/>
              <w:jc w:val="center"/>
              <w:rPr>
                <w:rFonts w:asciiTheme="majorHAnsi" w:hAnsiTheme="majorHAnsi" w:cs="Calibri Light"/>
                <w:color w:val="000000"/>
                <w:lang w:eastAsia="sk-SK"/>
              </w:rPr>
            </w:pPr>
            <w:r w:rsidRPr="00164CE3">
              <w:rPr>
                <w:rFonts w:asciiTheme="majorHAnsi" w:hAnsiTheme="majorHAnsi" w:cs="Calibri Light"/>
                <w:color w:val="404040"/>
                <w:kern w:val="2"/>
              </w:rPr>
              <w:t>(c)</w:t>
            </w:r>
          </w:p>
        </w:tc>
        <w:tc>
          <w:tcPr>
            <w:tcW w:w="2410" w:type="dxa"/>
            <w:vAlign w:val="center"/>
          </w:tcPr>
          <w:p w14:paraId="6F5BE1BF" w14:textId="77777777" w:rsidR="003029A7" w:rsidRPr="00374877" w:rsidRDefault="003029A7" w:rsidP="000C6127">
            <w:pPr>
              <w:spacing w:after="0"/>
              <w:ind w:right="56"/>
              <w:jc w:val="center"/>
              <w:rPr>
                <w:rFonts w:asciiTheme="majorHAnsi" w:hAnsiTheme="majorHAnsi" w:cs="Calibri Light"/>
                <w:color w:val="000000"/>
                <w:lang w:eastAsia="sk-SK"/>
              </w:rPr>
            </w:pPr>
            <w:r w:rsidRPr="00164CE3">
              <w:rPr>
                <w:rFonts w:asciiTheme="majorHAnsi" w:hAnsiTheme="majorHAnsi" w:cs="Calibri Light"/>
                <w:color w:val="404040"/>
                <w:kern w:val="2"/>
              </w:rPr>
              <w:t>(d) = (b) x (c)</w:t>
            </w:r>
          </w:p>
        </w:tc>
      </w:tr>
      <w:tr w:rsidR="003029A7" w14:paraId="4C9B17DF" w14:textId="77777777" w:rsidTr="000C6127">
        <w:tc>
          <w:tcPr>
            <w:tcW w:w="2689" w:type="dxa"/>
            <w:vAlign w:val="center"/>
          </w:tcPr>
          <w:p w14:paraId="4562B520" w14:textId="77777777" w:rsidR="003029A7" w:rsidRPr="00374877" w:rsidRDefault="003029A7" w:rsidP="000C6127">
            <w:pPr>
              <w:spacing w:after="0"/>
              <w:ind w:right="56"/>
              <w:jc w:val="center"/>
              <w:rPr>
                <w:rFonts w:asciiTheme="majorHAnsi" w:hAnsiTheme="majorHAnsi" w:cs="Calibri Light"/>
                <w:color w:val="000000"/>
                <w:lang w:eastAsia="sk-SK"/>
              </w:rPr>
            </w:pPr>
            <w:r w:rsidRPr="00164CE3">
              <w:rPr>
                <w:rFonts w:asciiTheme="majorHAnsi" w:hAnsiTheme="majorHAnsi" w:cs="Calibri Light"/>
                <w:color w:val="404040"/>
                <w:kern w:val="2"/>
              </w:rPr>
              <w:t>Terénny sociálny pracovník</w:t>
            </w:r>
          </w:p>
        </w:tc>
        <w:tc>
          <w:tcPr>
            <w:tcW w:w="1559" w:type="dxa"/>
            <w:vAlign w:val="center"/>
          </w:tcPr>
          <w:p w14:paraId="76CB5634" w14:textId="77777777" w:rsidR="003029A7" w:rsidRPr="001C06DB" w:rsidRDefault="00577BFC" w:rsidP="000C6127">
            <w:pPr>
              <w:spacing w:after="0"/>
              <w:ind w:right="56"/>
              <w:jc w:val="center"/>
              <w:rPr>
                <w:rFonts w:asciiTheme="majorHAnsi" w:hAnsiTheme="majorHAnsi" w:cs="Calibri Light"/>
                <w:lang w:eastAsia="sk-SK"/>
              </w:rPr>
            </w:pPr>
            <w:r w:rsidRPr="001C06DB">
              <w:rPr>
                <w:rFonts w:asciiTheme="majorHAnsi" w:hAnsiTheme="majorHAnsi" w:cs="Calibri Light"/>
                <w:kern w:val="2"/>
              </w:rPr>
              <w:t xml:space="preserve"> 13,92</w:t>
            </w:r>
          </w:p>
        </w:tc>
        <w:tc>
          <w:tcPr>
            <w:tcW w:w="2268" w:type="dxa"/>
            <w:vAlign w:val="center"/>
          </w:tcPr>
          <w:p w14:paraId="71B6F0F7" w14:textId="77777777" w:rsidR="003029A7" w:rsidRPr="00374877" w:rsidRDefault="003029A7" w:rsidP="000C6127">
            <w:pPr>
              <w:spacing w:after="0"/>
              <w:ind w:right="56"/>
              <w:jc w:val="center"/>
              <w:rPr>
                <w:rFonts w:asciiTheme="majorHAnsi" w:hAnsiTheme="majorHAnsi" w:cs="Calibri Light"/>
                <w:color w:val="000000"/>
                <w:lang w:eastAsia="sk-SK"/>
              </w:rPr>
            </w:pPr>
            <w:r w:rsidRPr="00164CE3">
              <w:rPr>
                <w:rFonts w:asciiTheme="majorHAnsi" w:hAnsiTheme="majorHAnsi" w:cs="Calibri Light"/>
                <w:color w:val="404040"/>
                <w:kern w:val="2"/>
              </w:rPr>
              <w:t>1 547</w:t>
            </w:r>
          </w:p>
        </w:tc>
        <w:tc>
          <w:tcPr>
            <w:tcW w:w="2410" w:type="dxa"/>
            <w:vAlign w:val="center"/>
          </w:tcPr>
          <w:p w14:paraId="1247191D" w14:textId="77777777" w:rsidR="003029A7" w:rsidRPr="001C06DB" w:rsidRDefault="00577BFC" w:rsidP="000C6127">
            <w:pPr>
              <w:spacing w:after="0"/>
              <w:ind w:right="56"/>
              <w:jc w:val="center"/>
              <w:rPr>
                <w:rFonts w:asciiTheme="majorHAnsi" w:hAnsiTheme="majorHAnsi" w:cs="Calibri Light"/>
                <w:lang w:eastAsia="sk-SK"/>
              </w:rPr>
            </w:pPr>
            <w:r w:rsidRPr="001C06DB">
              <w:rPr>
                <w:rFonts w:asciiTheme="majorHAnsi" w:hAnsiTheme="majorHAnsi" w:cs="Calibri Light"/>
                <w:kern w:val="2"/>
              </w:rPr>
              <w:t>  21 534</w:t>
            </w:r>
          </w:p>
        </w:tc>
      </w:tr>
      <w:tr w:rsidR="003029A7" w14:paraId="55CC4016" w14:textId="77777777" w:rsidTr="000C6127">
        <w:tc>
          <w:tcPr>
            <w:tcW w:w="2689" w:type="dxa"/>
            <w:vAlign w:val="center"/>
          </w:tcPr>
          <w:p w14:paraId="74EF9189" w14:textId="77777777" w:rsidR="003029A7" w:rsidRPr="00374877" w:rsidRDefault="003029A7" w:rsidP="000C6127">
            <w:pPr>
              <w:spacing w:after="0"/>
              <w:ind w:right="56"/>
              <w:jc w:val="center"/>
              <w:rPr>
                <w:rFonts w:asciiTheme="majorHAnsi" w:hAnsiTheme="majorHAnsi" w:cs="Calibri Light"/>
                <w:color w:val="000000"/>
                <w:lang w:eastAsia="sk-SK"/>
              </w:rPr>
            </w:pPr>
            <w:r w:rsidRPr="00164CE3">
              <w:rPr>
                <w:rFonts w:asciiTheme="majorHAnsi" w:hAnsiTheme="majorHAnsi" w:cs="Calibri Light"/>
                <w:color w:val="404040"/>
                <w:kern w:val="2"/>
              </w:rPr>
              <w:t>Terénny pracovník</w:t>
            </w:r>
          </w:p>
        </w:tc>
        <w:tc>
          <w:tcPr>
            <w:tcW w:w="1559" w:type="dxa"/>
            <w:vAlign w:val="center"/>
          </w:tcPr>
          <w:p w14:paraId="25AF3892" w14:textId="77777777" w:rsidR="003029A7" w:rsidRPr="001C06DB" w:rsidRDefault="00577BFC" w:rsidP="000C6127">
            <w:pPr>
              <w:spacing w:after="0"/>
              <w:ind w:right="56"/>
              <w:jc w:val="center"/>
              <w:rPr>
                <w:rFonts w:asciiTheme="majorHAnsi" w:hAnsiTheme="majorHAnsi" w:cs="Calibri Light"/>
                <w:lang w:eastAsia="sk-SK"/>
              </w:rPr>
            </w:pPr>
            <w:r w:rsidRPr="001C06DB">
              <w:rPr>
                <w:rFonts w:asciiTheme="majorHAnsi" w:hAnsiTheme="majorHAnsi" w:cs="Calibri Light"/>
                <w:kern w:val="2"/>
              </w:rPr>
              <w:t xml:space="preserve"> 10,52</w:t>
            </w:r>
          </w:p>
        </w:tc>
        <w:tc>
          <w:tcPr>
            <w:tcW w:w="2268" w:type="dxa"/>
            <w:vAlign w:val="center"/>
          </w:tcPr>
          <w:p w14:paraId="4E19FFFF" w14:textId="77777777" w:rsidR="003029A7" w:rsidRPr="00374877" w:rsidRDefault="003029A7" w:rsidP="000C6127">
            <w:pPr>
              <w:spacing w:after="0"/>
              <w:ind w:right="56"/>
              <w:jc w:val="center"/>
              <w:rPr>
                <w:rFonts w:asciiTheme="majorHAnsi" w:hAnsiTheme="majorHAnsi" w:cs="Calibri Light"/>
                <w:color w:val="000000"/>
                <w:lang w:eastAsia="sk-SK"/>
              </w:rPr>
            </w:pPr>
            <w:r w:rsidRPr="00164CE3">
              <w:rPr>
                <w:rFonts w:asciiTheme="majorHAnsi" w:hAnsiTheme="majorHAnsi" w:cs="Calibri Light"/>
                <w:color w:val="404040"/>
                <w:kern w:val="2"/>
              </w:rPr>
              <w:t>1 538</w:t>
            </w:r>
          </w:p>
        </w:tc>
        <w:tc>
          <w:tcPr>
            <w:tcW w:w="2410" w:type="dxa"/>
            <w:vAlign w:val="center"/>
          </w:tcPr>
          <w:p w14:paraId="567EB400" w14:textId="77777777" w:rsidR="003029A7" w:rsidRPr="001C06DB" w:rsidRDefault="00577BFC" w:rsidP="000C6127">
            <w:pPr>
              <w:spacing w:after="0"/>
              <w:ind w:right="56"/>
              <w:jc w:val="center"/>
              <w:rPr>
                <w:rFonts w:asciiTheme="majorHAnsi" w:hAnsiTheme="majorHAnsi" w:cs="Calibri Light"/>
                <w:lang w:eastAsia="sk-SK"/>
              </w:rPr>
            </w:pPr>
            <w:r w:rsidRPr="001C06DB">
              <w:rPr>
                <w:rFonts w:asciiTheme="majorHAnsi" w:hAnsiTheme="majorHAnsi" w:cs="Calibri Light"/>
                <w:kern w:val="2"/>
              </w:rPr>
              <w:t>  16 180</w:t>
            </w:r>
          </w:p>
        </w:tc>
      </w:tr>
      <w:tr w:rsidR="003029A7" w14:paraId="63F8F03E" w14:textId="77777777" w:rsidTr="000C6127">
        <w:tc>
          <w:tcPr>
            <w:tcW w:w="2689" w:type="dxa"/>
            <w:vAlign w:val="center"/>
          </w:tcPr>
          <w:p w14:paraId="17C36EE6" w14:textId="77777777" w:rsidR="003029A7" w:rsidRPr="00374877" w:rsidRDefault="003029A7" w:rsidP="000C6127">
            <w:pPr>
              <w:spacing w:after="0"/>
              <w:ind w:right="56"/>
              <w:jc w:val="center"/>
              <w:rPr>
                <w:rFonts w:asciiTheme="majorHAnsi" w:hAnsiTheme="majorHAnsi" w:cs="Calibri Light"/>
                <w:color w:val="000000"/>
                <w:lang w:eastAsia="sk-SK"/>
              </w:rPr>
            </w:pPr>
            <w:r w:rsidRPr="00164CE3">
              <w:rPr>
                <w:rFonts w:asciiTheme="majorHAnsi" w:hAnsiTheme="majorHAnsi" w:cs="Calibri Light"/>
                <w:color w:val="404040"/>
                <w:kern w:val="2"/>
              </w:rPr>
              <w:t>Odborný pracovník</w:t>
            </w:r>
          </w:p>
        </w:tc>
        <w:tc>
          <w:tcPr>
            <w:tcW w:w="1559" w:type="dxa"/>
            <w:vAlign w:val="center"/>
          </w:tcPr>
          <w:p w14:paraId="3F823E67" w14:textId="77777777" w:rsidR="003029A7" w:rsidRPr="001C06DB" w:rsidRDefault="00577BFC" w:rsidP="000C6127">
            <w:pPr>
              <w:spacing w:after="0"/>
              <w:ind w:right="56"/>
              <w:jc w:val="center"/>
              <w:rPr>
                <w:rFonts w:asciiTheme="majorHAnsi" w:hAnsiTheme="majorHAnsi" w:cs="Calibri Light"/>
                <w:lang w:eastAsia="sk-SK"/>
              </w:rPr>
            </w:pPr>
            <w:r w:rsidRPr="001C06DB">
              <w:rPr>
                <w:rFonts w:asciiTheme="majorHAnsi" w:hAnsiTheme="majorHAnsi" w:cs="Calibri Light"/>
                <w:kern w:val="2"/>
              </w:rPr>
              <w:t xml:space="preserve"> 17,71</w:t>
            </w:r>
          </w:p>
        </w:tc>
        <w:tc>
          <w:tcPr>
            <w:tcW w:w="2268" w:type="dxa"/>
            <w:vAlign w:val="center"/>
          </w:tcPr>
          <w:p w14:paraId="02A0CEE3" w14:textId="77777777" w:rsidR="003029A7" w:rsidRPr="00374877" w:rsidRDefault="003029A7" w:rsidP="000C6127">
            <w:pPr>
              <w:spacing w:after="0"/>
              <w:ind w:right="56"/>
              <w:jc w:val="center"/>
              <w:rPr>
                <w:rFonts w:asciiTheme="majorHAnsi" w:hAnsiTheme="majorHAnsi" w:cs="Calibri Light"/>
                <w:color w:val="000000"/>
                <w:lang w:eastAsia="sk-SK"/>
              </w:rPr>
            </w:pPr>
            <w:r w:rsidRPr="00164CE3">
              <w:rPr>
                <w:rFonts w:asciiTheme="majorHAnsi" w:hAnsiTheme="majorHAnsi" w:cs="Calibri Light"/>
                <w:color w:val="404040"/>
                <w:kern w:val="2"/>
              </w:rPr>
              <w:t>1 634</w:t>
            </w:r>
          </w:p>
        </w:tc>
        <w:tc>
          <w:tcPr>
            <w:tcW w:w="2410" w:type="dxa"/>
            <w:vAlign w:val="center"/>
          </w:tcPr>
          <w:p w14:paraId="6E2D894B" w14:textId="77777777" w:rsidR="003029A7" w:rsidRPr="001C06DB" w:rsidRDefault="00577BFC" w:rsidP="000C6127">
            <w:pPr>
              <w:spacing w:after="0"/>
              <w:ind w:right="56"/>
              <w:jc w:val="center"/>
              <w:rPr>
                <w:rFonts w:asciiTheme="majorHAnsi" w:hAnsiTheme="majorHAnsi" w:cs="Calibri Light"/>
                <w:lang w:eastAsia="sk-SK"/>
              </w:rPr>
            </w:pPr>
            <w:r w:rsidRPr="001C06DB">
              <w:rPr>
                <w:rFonts w:asciiTheme="majorHAnsi" w:hAnsiTheme="majorHAnsi" w:cs="Calibri Light"/>
                <w:kern w:val="2"/>
              </w:rPr>
              <w:t>  28 938</w:t>
            </w:r>
          </w:p>
        </w:tc>
      </w:tr>
    </w:tbl>
    <w:p w14:paraId="60255DF4" w14:textId="77777777" w:rsidR="003029A7" w:rsidRDefault="003029A7" w:rsidP="000C6127">
      <w:pPr>
        <w:spacing w:after="0"/>
        <w:ind w:left="46" w:right="56" w:hanging="10"/>
        <w:jc w:val="both"/>
        <w:rPr>
          <w:rFonts w:cs="Calibri"/>
          <w:color w:val="000000"/>
          <w:lang w:eastAsia="sk-SK"/>
        </w:rPr>
      </w:pPr>
    </w:p>
    <w:p w14:paraId="149234E8" w14:textId="77777777" w:rsidR="003029A7" w:rsidRDefault="003029A7" w:rsidP="000C6127">
      <w:pPr>
        <w:spacing w:after="5"/>
        <w:ind w:right="1303"/>
        <w:jc w:val="both"/>
        <w:rPr>
          <w:rFonts w:cs="Calibri"/>
          <w:color w:val="000000"/>
          <w:lang w:eastAsia="sk-SK"/>
        </w:rPr>
      </w:pPr>
      <w:r>
        <w:rPr>
          <w:rFonts w:cs="Calibri"/>
          <w:color w:val="000000"/>
          <w:lang w:eastAsia="sk-SK"/>
        </w:rPr>
        <w:t>Pozn.:</w:t>
      </w:r>
      <w:r w:rsidRPr="00B12BC9">
        <w:rPr>
          <w:rFonts w:cs="Calibri"/>
          <w:color w:val="000000"/>
          <w:lang w:eastAsia="sk-SK"/>
        </w:rPr>
        <w:t xml:space="preserve"> Jednotková cena v stĺpci </w:t>
      </w:r>
      <w:r w:rsidR="00E94E72">
        <w:rPr>
          <w:rFonts w:cs="Calibri"/>
          <w:color w:val="000000"/>
          <w:lang w:eastAsia="sk-SK"/>
        </w:rPr>
        <w:t>(</w:t>
      </w:r>
      <w:r w:rsidRPr="00B12BC9">
        <w:rPr>
          <w:rFonts w:cs="Calibri"/>
          <w:color w:val="000000"/>
          <w:lang w:eastAsia="sk-SK"/>
        </w:rPr>
        <w:t>d) je zaokrúhlená na celé čísla nadol.</w:t>
      </w:r>
    </w:p>
    <w:p w14:paraId="480464E6" w14:textId="77777777" w:rsidR="000A31F3" w:rsidRDefault="000A31F3" w:rsidP="000C6127">
      <w:pPr>
        <w:spacing w:after="5"/>
        <w:ind w:right="1303"/>
        <w:jc w:val="both"/>
        <w:rPr>
          <w:rFonts w:cs="Calibri"/>
          <w:color w:val="000000"/>
          <w:sz w:val="24"/>
          <w:szCs w:val="24"/>
          <w:lang w:eastAsia="sk-SK"/>
        </w:rPr>
      </w:pPr>
    </w:p>
    <w:p w14:paraId="6B9FA35E" w14:textId="77777777" w:rsidR="00235A29" w:rsidRPr="00A816AD" w:rsidRDefault="00C323D3">
      <w:pPr>
        <w:spacing w:after="0"/>
        <w:ind w:right="56"/>
        <w:jc w:val="both"/>
        <w:rPr>
          <w:color w:val="4F81BD" w:themeColor="accent1"/>
        </w:rPr>
      </w:pPr>
      <w:r w:rsidRPr="000C6127">
        <w:rPr>
          <w:color w:val="4F81BD" w:themeColor="accent1"/>
        </w:rPr>
        <w:t>Súhrn transferov na každú pracovnú pozíciu je mož</w:t>
      </w:r>
      <w:r w:rsidR="004F5707" w:rsidRPr="000C6127">
        <w:rPr>
          <w:color w:val="4F81BD" w:themeColor="accent1"/>
        </w:rPr>
        <w:t xml:space="preserve">né preplatiť maximálne do výšky </w:t>
      </w:r>
      <w:r w:rsidRPr="000C6127">
        <w:rPr>
          <w:color w:val="4F81BD" w:themeColor="accent1"/>
        </w:rPr>
        <w:t xml:space="preserve">reálne odpracovaných hodín za kalendárny rok podľa stĺpca (C). V prípade, ak zamestnanec odpracuje menej ako je uvedený maximálne možný </w:t>
      </w:r>
      <w:proofErr w:type="spellStart"/>
      <w:r w:rsidRPr="000C6127">
        <w:rPr>
          <w:color w:val="4F81BD" w:themeColor="accent1"/>
        </w:rPr>
        <w:t>nárokovateľný</w:t>
      </w:r>
      <w:proofErr w:type="spellEnd"/>
      <w:r w:rsidRPr="000C6127">
        <w:rPr>
          <w:color w:val="4F81BD" w:themeColor="accent1"/>
        </w:rPr>
        <w:t xml:space="preserve"> počet hodín pre každú pozíciu (či už pozícia nebude obsadená, alebo z dôvodu dôležitých osobných prekážok v práci, ktoré budú v nadpriemernom rozsahu), zamestnávateľovi bude vyplatená suma, presne na základe skutočne odpracovaných hodín.</w:t>
      </w:r>
      <w:r w:rsidR="003A2427">
        <w:rPr>
          <w:color w:val="4F81BD" w:themeColor="accent1"/>
        </w:rPr>
        <w:br/>
      </w:r>
      <w:r w:rsidR="00C261CF">
        <w:rPr>
          <w:color w:val="4F81BD" w:themeColor="accent1"/>
        </w:rPr>
        <w:br/>
      </w:r>
      <w:r w:rsidR="00235A29" w:rsidRPr="00A816AD">
        <w:rPr>
          <w:color w:val="4F81BD" w:themeColor="accent1"/>
        </w:rPr>
        <w:t xml:space="preserve">V prípade, ak dôjde k vyplateniu maximálne možného </w:t>
      </w:r>
      <w:proofErr w:type="spellStart"/>
      <w:r w:rsidR="00235A29" w:rsidRPr="00A816AD">
        <w:rPr>
          <w:color w:val="4F81BD" w:themeColor="accent1"/>
        </w:rPr>
        <w:t>nárokovateľného</w:t>
      </w:r>
      <w:proofErr w:type="spellEnd"/>
      <w:r w:rsidR="00235A29" w:rsidRPr="00A816AD">
        <w:rPr>
          <w:color w:val="4F81BD" w:themeColor="accent1"/>
        </w:rPr>
        <w:t xml:space="preserve"> nákladu </w:t>
      </w:r>
      <w:r w:rsidR="00C261CF">
        <w:rPr>
          <w:color w:val="4F81BD" w:themeColor="accent1"/>
        </w:rPr>
        <w:t xml:space="preserve">ešte </w:t>
      </w:r>
      <w:r w:rsidR="003A2427" w:rsidRPr="00A816AD">
        <w:rPr>
          <w:color w:val="4F81BD" w:themeColor="accent1"/>
        </w:rPr>
        <w:t>v priebehu roka</w:t>
      </w:r>
      <w:r w:rsidR="00782A33">
        <w:rPr>
          <w:color w:val="4F81BD" w:themeColor="accent1"/>
        </w:rPr>
        <w:t xml:space="preserve">, </w:t>
      </w:r>
      <w:r w:rsidR="003A2427" w:rsidRPr="00A816AD">
        <w:rPr>
          <w:color w:val="4F81BD" w:themeColor="accent1"/>
        </w:rPr>
        <w:t xml:space="preserve">subjektu ďalej nevzniká nárok na vyplatenie  jednotkových nákladov formou transferu na </w:t>
      </w:r>
      <w:r w:rsidR="003A2427">
        <w:rPr>
          <w:color w:val="4F81BD" w:themeColor="accent1"/>
        </w:rPr>
        <w:t>túto</w:t>
      </w:r>
      <w:r w:rsidR="003A2427" w:rsidRPr="00A816AD">
        <w:rPr>
          <w:color w:val="4F81BD" w:themeColor="accent1"/>
        </w:rPr>
        <w:t xml:space="preserve"> pozíciu. Samotn</w:t>
      </w:r>
      <w:r w:rsidR="00C261CF">
        <w:rPr>
          <w:color w:val="4F81BD" w:themeColor="accent1"/>
        </w:rPr>
        <w:t xml:space="preserve">ý výkon ako aj </w:t>
      </w:r>
      <w:r w:rsidR="003A2427" w:rsidRPr="00A816AD">
        <w:rPr>
          <w:color w:val="4F81BD" w:themeColor="accent1"/>
        </w:rPr>
        <w:t>overovanie kvality výkonu</w:t>
      </w:r>
      <w:r w:rsidR="003A2427">
        <w:rPr>
          <w:color w:val="4F81BD" w:themeColor="accent1"/>
        </w:rPr>
        <w:t xml:space="preserve"> terénnej sociálnej práce a nadväzných odborných činností</w:t>
      </w:r>
      <w:r w:rsidR="003A2427" w:rsidRPr="00A816AD">
        <w:rPr>
          <w:color w:val="4F81BD" w:themeColor="accent1"/>
        </w:rPr>
        <w:t xml:space="preserve"> prostredníctvom regionálneho koordinátora </w:t>
      </w:r>
      <w:r w:rsidR="003A2427">
        <w:rPr>
          <w:color w:val="4F81BD" w:themeColor="accent1"/>
        </w:rPr>
        <w:t>však bude</w:t>
      </w:r>
      <w:r w:rsidR="003A2427" w:rsidRPr="00A816AD">
        <w:rPr>
          <w:color w:val="4F81BD" w:themeColor="accent1"/>
        </w:rPr>
        <w:t xml:space="preserve"> naďalej prebiehať.</w:t>
      </w:r>
      <w:r w:rsidR="00C261CF">
        <w:rPr>
          <w:color w:val="4F81BD" w:themeColor="accent1"/>
        </w:rPr>
        <w:tab/>
      </w:r>
      <w:r w:rsidR="00C261CF">
        <w:rPr>
          <w:color w:val="4F81BD" w:themeColor="accent1"/>
        </w:rPr>
        <w:br/>
      </w:r>
    </w:p>
    <w:p w14:paraId="664B48DA" w14:textId="77777777" w:rsidR="00A74848" w:rsidRPr="003403E4" w:rsidRDefault="00A74848" w:rsidP="00257B2E">
      <w:pPr>
        <w:spacing w:after="0"/>
        <w:ind w:left="46" w:right="56" w:hanging="10"/>
        <w:jc w:val="both"/>
        <w:rPr>
          <w:i/>
          <w:color w:val="4F81BD" w:themeColor="accent1"/>
          <w:kern w:val="2"/>
          <w:sz w:val="20"/>
        </w:rPr>
      </w:pPr>
      <w:r w:rsidRPr="003403E4">
        <w:rPr>
          <w:i/>
          <w:color w:val="4F81BD" w:themeColor="accent1"/>
          <w:kern w:val="2"/>
          <w:sz w:val="20"/>
        </w:rPr>
        <w:t>Príklad:</w:t>
      </w:r>
    </w:p>
    <w:p w14:paraId="7136CF33" w14:textId="77777777" w:rsidR="00A74848" w:rsidRPr="003403E4" w:rsidRDefault="00A74848" w:rsidP="00257B2E">
      <w:pPr>
        <w:spacing w:after="0"/>
        <w:ind w:left="46" w:right="56" w:hanging="10"/>
        <w:jc w:val="both"/>
        <w:rPr>
          <w:i/>
          <w:color w:val="4F81BD" w:themeColor="accent1"/>
          <w:kern w:val="2"/>
          <w:sz w:val="20"/>
        </w:rPr>
      </w:pPr>
      <w:r w:rsidRPr="003403E4">
        <w:rPr>
          <w:i/>
          <w:color w:val="4F81BD" w:themeColor="accent1"/>
          <w:kern w:val="2"/>
          <w:sz w:val="20"/>
        </w:rPr>
        <w:t xml:space="preserve">Pri stanovení mzdy zamestnanca, zamestnávateľ môže vychádzať z maximálne </w:t>
      </w:r>
      <w:proofErr w:type="spellStart"/>
      <w:r w:rsidRPr="003403E4">
        <w:rPr>
          <w:i/>
          <w:color w:val="4F81BD" w:themeColor="accent1"/>
          <w:kern w:val="2"/>
          <w:sz w:val="20"/>
        </w:rPr>
        <w:t>nárokovateľného</w:t>
      </w:r>
      <w:proofErr w:type="spellEnd"/>
      <w:r w:rsidRPr="003403E4">
        <w:rPr>
          <w:i/>
          <w:color w:val="4F81BD" w:themeColor="accent1"/>
          <w:kern w:val="2"/>
          <w:sz w:val="20"/>
        </w:rPr>
        <w:t xml:space="preserve"> ročného nákladu na príslušnej pozícii, ktorý je premietnutý do mesačného nákladu. Ak by sme ako modelový príklad zobrali situáciu pri zamestnávaní TSP, tak maximálny možný </w:t>
      </w:r>
      <w:proofErr w:type="spellStart"/>
      <w:r w:rsidRPr="003403E4">
        <w:rPr>
          <w:i/>
          <w:color w:val="4F81BD" w:themeColor="accent1"/>
          <w:kern w:val="2"/>
          <w:sz w:val="20"/>
        </w:rPr>
        <w:t>nárokovateľný</w:t>
      </w:r>
      <w:proofErr w:type="spellEnd"/>
      <w:r w:rsidRPr="003403E4">
        <w:rPr>
          <w:i/>
          <w:color w:val="4F81BD" w:themeColor="accent1"/>
          <w:kern w:val="2"/>
          <w:sz w:val="20"/>
        </w:rPr>
        <w:t xml:space="preserve"> náklad za kalendárny rok 2024 na jednu pozíciu TSP je 21 534 €. V mesačnom vyjadrení ide o 1/12 tejto hodnoty, </w:t>
      </w:r>
      <w:proofErr w:type="spellStart"/>
      <w:r w:rsidRPr="003403E4">
        <w:rPr>
          <w:i/>
          <w:color w:val="4F81BD" w:themeColor="accent1"/>
          <w:kern w:val="2"/>
          <w:sz w:val="20"/>
        </w:rPr>
        <w:t>tj</w:t>
      </w:r>
      <w:proofErr w:type="spellEnd"/>
      <w:r w:rsidRPr="003403E4">
        <w:rPr>
          <w:i/>
          <w:color w:val="4F81BD" w:themeColor="accent1"/>
          <w:kern w:val="2"/>
          <w:sz w:val="20"/>
        </w:rPr>
        <w:t xml:space="preserve">. 1794,5 € ako celková cena práce (CCP). Na základe tejto hodnoty môže zamestnávateľ stanoviť mesačnú mzdu zamestnanca. MPSVR SR bude zamestnávateľovi uhrádzať na mesačnej báze náklady na základe odpracovaných hodín zamestnancov. V ročnom vyjadrení, sa náklady vynaložené zamestnávateľom na zamestnanca v priebehu kalendárneho roka refundujú. V kalendárnych mesiacoch, keď odpracuje významný rozsah pracovných dní, tak zamestnávateľovi bude uhradené viac financií ako je mesačný náklad CCP zamestnanca, ktoré použije v budúcich mesiacoch, keď zamestnanec čerpá </w:t>
      </w:r>
      <w:r w:rsidR="007C7D1A">
        <w:rPr>
          <w:i/>
          <w:color w:val="4F81BD" w:themeColor="accent1"/>
          <w:kern w:val="2"/>
          <w:sz w:val="20"/>
        </w:rPr>
        <w:t xml:space="preserve">napr. </w:t>
      </w:r>
      <w:r w:rsidRPr="003403E4">
        <w:rPr>
          <w:i/>
          <w:color w:val="4F81BD" w:themeColor="accent1"/>
          <w:kern w:val="2"/>
          <w:sz w:val="20"/>
        </w:rPr>
        <w:t xml:space="preserve">dovolenku. </w:t>
      </w:r>
    </w:p>
    <w:p w14:paraId="5EB7C8F8" w14:textId="77777777" w:rsidR="00A74848" w:rsidRPr="00B12BC9" w:rsidRDefault="00A74848" w:rsidP="000C6127">
      <w:pPr>
        <w:spacing w:after="0"/>
        <w:ind w:right="56"/>
        <w:jc w:val="both"/>
        <w:rPr>
          <w:rFonts w:cs="Calibri"/>
          <w:b/>
          <w:i/>
          <w:color w:val="000000"/>
          <w:lang w:eastAsia="sk-SK"/>
        </w:rPr>
      </w:pPr>
    </w:p>
    <w:p w14:paraId="4BA5AC3B" w14:textId="77777777" w:rsidR="00B67E62" w:rsidRDefault="00C56B51" w:rsidP="000C6127">
      <w:pPr>
        <w:spacing w:after="0"/>
        <w:ind w:right="56"/>
        <w:jc w:val="both"/>
        <w:rPr>
          <w:rFonts w:cs="Calibri"/>
          <w:b/>
          <w:lang w:eastAsia="sk-SK"/>
        </w:rPr>
      </w:pPr>
      <w:r w:rsidRPr="00423230">
        <w:rPr>
          <w:rFonts w:cs="Calibri"/>
          <w:b/>
          <w:lang w:eastAsia="sk-SK"/>
        </w:rPr>
        <w:t>Oprávnený výdavok</w:t>
      </w:r>
      <w:r w:rsidR="004A5CDC" w:rsidRPr="00423230">
        <w:rPr>
          <w:rFonts w:cs="Calibri"/>
          <w:b/>
          <w:lang w:eastAsia="sk-SK"/>
        </w:rPr>
        <w:t xml:space="preserve"> </w:t>
      </w:r>
      <w:r w:rsidR="004A5CDC">
        <w:rPr>
          <w:rFonts w:cs="Calibri"/>
          <w:b/>
          <w:lang w:eastAsia="sk-SK"/>
        </w:rPr>
        <w:t>n</w:t>
      </w:r>
      <w:r w:rsidR="0012498B" w:rsidRPr="00423230">
        <w:rPr>
          <w:rFonts w:cs="Calibri"/>
          <w:b/>
          <w:lang w:eastAsia="sk-SK"/>
        </w:rPr>
        <w:t xml:space="preserve">a </w:t>
      </w:r>
      <w:r w:rsidRPr="00423230">
        <w:rPr>
          <w:rFonts w:cs="Calibri"/>
          <w:b/>
          <w:lang w:eastAsia="sk-SK"/>
        </w:rPr>
        <w:t>príslušnej</w:t>
      </w:r>
      <w:r w:rsidR="0012498B" w:rsidRPr="00423230">
        <w:rPr>
          <w:rFonts w:cs="Calibri"/>
          <w:b/>
          <w:lang w:eastAsia="sk-SK"/>
        </w:rPr>
        <w:t xml:space="preserve"> pracovnej pozícii</w:t>
      </w:r>
      <w:r w:rsidRPr="00423230">
        <w:rPr>
          <w:rFonts w:cs="Calibri"/>
          <w:b/>
          <w:lang w:eastAsia="sk-SK"/>
        </w:rPr>
        <w:t xml:space="preserve"> za sledované obdobie</w:t>
      </w:r>
      <w:r w:rsidR="0012498B" w:rsidRPr="00423230">
        <w:rPr>
          <w:rFonts w:cs="Calibri"/>
          <w:b/>
          <w:lang w:eastAsia="sk-SK"/>
        </w:rPr>
        <w:t xml:space="preserve"> sa</w:t>
      </w:r>
      <w:r w:rsidRPr="00423230">
        <w:rPr>
          <w:rFonts w:cs="Calibri"/>
          <w:b/>
          <w:lang w:eastAsia="sk-SK"/>
        </w:rPr>
        <w:t xml:space="preserve"> vypočíta tak, že</w:t>
      </w:r>
      <w:r w:rsidR="0012498B" w:rsidRPr="00423230">
        <w:rPr>
          <w:rFonts w:cs="Calibri"/>
          <w:b/>
          <w:lang w:eastAsia="sk-SK"/>
        </w:rPr>
        <w:t xml:space="preserve"> reálne odpracovaný počet hodín </w:t>
      </w:r>
      <w:r w:rsidRPr="00423230">
        <w:rPr>
          <w:rFonts w:cs="Calibri"/>
          <w:b/>
          <w:lang w:eastAsia="sk-SK"/>
        </w:rPr>
        <w:t xml:space="preserve">sa </w:t>
      </w:r>
      <w:r w:rsidR="0012498B" w:rsidRPr="00423230">
        <w:rPr>
          <w:rFonts w:cs="Calibri"/>
          <w:b/>
          <w:lang w:eastAsia="sk-SK"/>
        </w:rPr>
        <w:t>vynásobí jednotkovým nákladom určeným pre danú pracovnú pozíci</w:t>
      </w:r>
      <w:r w:rsidR="00BA45D7">
        <w:rPr>
          <w:rFonts w:cs="Calibri"/>
          <w:b/>
          <w:lang w:eastAsia="sk-SK"/>
        </w:rPr>
        <w:t>u.</w:t>
      </w:r>
    </w:p>
    <w:p w14:paraId="2DCD40FB" w14:textId="77777777" w:rsidR="00B22ACC" w:rsidRDefault="00B22ACC" w:rsidP="000C6127">
      <w:pPr>
        <w:spacing w:after="0"/>
        <w:ind w:right="56"/>
        <w:jc w:val="both"/>
        <w:rPr>
          <w:rFonts w:cs="Calibri"/>
          <w:b/>
          <w:lang w:eastAsia="sk-SK"/>
        </w:rPr>
      </w:pPr>
    </w:p>
    <w:p w14:paraId="3642A617" w14:textId="77777777" w:rsidR="00B67E62" w:rsidRDefault="00B22ACC" w:rsidP="00C67140">
      <w:pPr>
        <w:pBdr>
          <w:top w:val="single" w:sz="4" w:space="1" w:color="548DD4" w:themeColor="text2" w:themeTint="99"/>
          <w:left w:val="single" w:sz="4" w:space="1" w:color="548DD4" w:themeColor="text2" w:themeTint="99"/>
          <w:bottom w:val="single" w:sz="4" w:space="1" w:color="548DD4" w:themeColor="text2" w:themeTint="99"/>
          <w:right w:val="single" w:sz="4" w:space="1" w:color="548DD4" w:themeColor="text2" w:themeTint="99"/>
        </w:pBdr>
        <w:spacing w:after="0"/>
        <w:ind w:right="56"/>
        <w:jc w:val="both"/>
        <w:rPr>
          <w:rFonts w:cs="Calibri"/>
          <w:b/>
          <w:lang w:eastAsia="sk-SK"/>
        </w:rPr>
      </w:pPr>
      <w:r>
        <w:rPr>
          <w:rFonts w:cs="Calibri"/>
          <w:b/>
          <w:lang w:eastAsia="sk-SK"/>
        </w:rPr>
        <w:t>UPOZORNENIE:</w:t>
      </w:r>
    </w:p>
    <w:p w14:paraId="35EA9015" w14:textId="77777777" w:rsidR="00B22ACC" w:rsidRPr="000C6127" w:rsidRDefault="00B758D4" w:rsidP="00C67140">
      <w:pPr>
        <w:pBdr>
          <w:top w:val="single" w:sz="4" w:space="1" w:color="548DD4" w:themeColor="text2" w:themeTint="99"/>
          <w:left w:val="single" w:sz="4" w:space="1" w:color="548DD4" w:themeColor="text2" w:themeTint="99"/>
          <w:bottom w:val="single" w:sz="4" w:space="1" w:color="548DD4" w:themeColor="text2" w:themeTint="99"/>
          <w:right w:val="single" w:sz="4" w:space="1" w:color="548DD4" w:themeColor="text2" w:themeTint="99"/>
        </w:pBdr>
        <w:spacing w:after="0"/>
        <w:ind w:right="56"/>
        <w:jc w:val="both"/>
        <w:rPr>
          <w:b/>
          <w:color w:val="4F81BD" w:themeColor="accent1"/>
        </w:rPr>
      </w:pPr>
      <w:r w:rsidRPr="000C6127">
        <w:rPr>
          <w:b/>
          <w:color w:val="4F81BD" w:themeColor="accent1"/>
        </w:rPr>
        <w:lastRenderedPageBreak/>
        <w:t>Od Januára 2025</w:t>
      </w:r>
      <w:r w:rsidR="00FE5BEE" w:rsidRPr="000C6127">
        <w:rPr>
          <w:rStyle w:val="Odkaznapoznmkupodiarou"/>
          <w:b/>
          <w:color w:val="4F81BD" w:themeColor="accent1"/>
        </w:rPr>
        <w:footnoteReference w:id="4"/>
      </w:r>
      <w:r w:rsidRPr="000C6127">
        <w:rPr>
          <w:b/>
          <w:color w:val="4F81BD" w:themeColor="accent1"/>
        </w:rPr>
        <w:t xml:space="preserve"> bude aplikovaný upravený systém výpočtu oprávnených výdavkov. To znamená, že bude možné uznať ako podklad pre výpočet oprávneného výdavku len celé odpracované hodiny, ich časti, napríklad 0,5 hodiny nebudú považované za oprávnené a nebudú vstupovať do výpočtu. Táto skutočnosť však nemá vplyv na maximálny počet reálne odpracovaných a vykázaných hodín za kalendárny rok (uvedený v tabuľke vyššie, stĺpec (c)). </w:t>
      </w:r>
    </w:p>
    <w:p w14:paraId="02A6334D" w14:textId="77777777" w:rsidR="00B22ACC" w:rsidRDefault="00B22ACC" w:rsidP="000C6127">
      <w:pPr>
        <w:spacing w:after="0"/>
        <w:ind w:right="56"/>
        <w:jc w:val="both"/>
        <w:rPr>
          <w:color w:val="4F81BD" w:themeColor="accent1"/>
        </w:rPr>
      </w:pPr>
    </w:p>
    <w:p w14:paraId="3D0AB0E5" w14:textId="77777777" w:rsidR="00ED0ECD" w:rsidRPr="000C6127" w:rsidRDefault="00B758D4" w:rsidP="000C6127">
      <w:pPr>
        <w:spacing w:after="0"/>
        <w:ind w:right="56"/>
        <w:jc w:val="both"/>
        <w:rPr>
          <w:color w:val="4F81BD" w:themeColor="accent1"/>
        </w:rPr>
      </w:pPr>
      <w:r w:rsidRPr="000C6127">
        <w:rPr>
          <w:color w:val="4F81BD" w:themeColor="accent1"/>
        </w:rPr>
        <w:t>Napríklad ak v mzdovom liste zamestnanca bude počet skutočne odpracovaných hodín 157,5 hod., tak sa ako podklad pre výpočet oprávneného výdavku uplatnia len celé odpracované hodiny teda 157,00 hodín.</w:t>
      </w:r>
    </w:p>
    <w:p w14:paraId="5E310334" w14:textId="77777777" w:rsidR="00B12BC9" w:rsidRPr="003403E4" w:rsidRDefault="00B12BC9" w:rsidP="000C6127">
      <w:pPr>
        <w:spacing w:after="5"/>
        <w:ind w:right="1303"/>
        <w:jc w:val="both"/>
        <w:rPr>
          <w:rFonts w:cs="Calibri"/>
          <w:color w:val="4F81BD" w:themeColor="accent1"/>
          <w:lang w:eastAsia="sk-SK"/>
        </w:rPr>
      </w:pPr>
    </w:p>
    <w:p w14:paraId="1954D3B6" w14:textId="77777777" w:rsidR="002820C6" w:rsidRPr="003403E4" w:rsidRDefault="002820C6" w:rsidP="00257B2E">
      <w:pPr>
        <w:autoSpaceDE w:val="0"/>
        <w:autoSpaceDN w:val="0"/>
        <w:adjustRightInd w:val="0"/>
        <w:spacing w:after="0"/>
        <w:ind w:left="36" w:right="56"/>
        <w:jc w:val="both"/>
        <w:rPr>
          <w:rFonts w:cs="Calibri"/>
          <w:b/>
          <w:color w:val="4F81BD" w:themeColor="accent1"/>
          <w:lang w:eastAsia="sk-SK"/>
        </w:rPr>
      </w:pPr>
      <w:r w:rsidRPr="003403E4">
        <w:rPr>
          <w:rFonts w:cs="Calibri"/>
          <w:b/>
          <w:color w:val="4F81BD" w:themeColor="accent1"/>
          <w:lang w:eastAsia="sk-SK"/>
        </w:rPr>
        <w:t>Subjekt sa zaväzuje použiť prijatý príspevok vo forme jednotkového nákladu výlučne na celkovú cenu práce súvisiacu s</w:t>
      </w:r>
      <w:r w:rsidR="003731A3" w:rsidRPr="003403E4">
        <w:rPr>
          <w:rFonts w:cs="Calibri"/>
          <w:b/>
          <w:color w:val="4F81BD" w:themeColor="accent1"/>
          <w:lang w:eastAsia="sk-SK"/>
        </w:rPr>
        <w:t xml:space="preserve"> konkrétnou </w:t>
      </w:r>
      <w:r w:rsidRPr="003403E4">
        <w:rPr>
          <w:rFonts w:cs="Calibri"/>
          <w:b/>
          <w:color w:val="4F81BD" w:themeColor="accent1"/>
          <w:lang w:eastAsia="sk-SK"/>
        </w:rPr>
        <w:t>podporov</w:t>
      </w:r>
      <w:r w:rsidR="0007130C" w:rsidRPr="003403E4">
        <w:rPr>
          <w:rFonts w:cs="Calibri"/>
          <w:b/>
          <w:color w:val="4F81BD" w:themeColor="accent1"/>
          <w:lang w:eastAsia="sk-SK"/>
        </w:rPr>
        <w:t>anou</w:t>
      </w:r>
      <w:r w:rsidRPr="003403E4">
        <w:rPr>
          <w:rFonts w:cs="Calibri"/>
          <w:b/>
          <w:color w:val="4F81BD" w:themeColor="accent1"/>
          <w:lang w:eastAsia="sk-SK"/>
        </w:rPr>
        <w:t xml:space="preserve"> pracovn</w:t>
      </w:r>
      <w:r w:rsidR="0007130C" w:rsidRPr="003403E4">
        <w:rPr>
          <w:rFonts w:cs="Calibri"/>
          <w:b/>
          <w:color w:val="4F81BD" w:themeColor="accent1"/>
          <w:lang w:eastAsia="sk-SK"/>
        </w:rPr>
        <w:t>ou</w:t>
      </w:r>
      <w:r w:rsidRPr="003403E4">
        <w:rPr>
          <w:rFonts w:cs="Calibri"/>
          <w:b/>
          <w:color w:val="4F81BD" w:themeColor="accent1"/>
          <w:lang w:eastAsia="sk-SK"/>
        </w:rPr>
        <w:t xml:space="preserve"> pozíci</w:t>
      </w:r>
      <w:r w:rsidR="0007130C" w:rsidRPr="003403E4">
        <w:rPr>
          <w:rFonts w:cs="Calibri"/>
          <w:b/>
          <w:color w:val="4F81BD" w:themeColor="accent1"/>
          <w:lang w:eastAsia="sk-SK"/>
        </w:rPr>
        <w:t>ou</w:t>
      </w:r>
      <w:r w:rsidRPr="003403E4">
        <w:rPr>
          <w:rFonts w:cs="Calibri"/>
          <w:b/>
          <w:color w:val="4F81BD" w:themeColor="accent1"/>
          <w:lang w:eastAsia="sk-SK"/>
        </w:rPr>
        <w:t xml:space="preserve"> z NP počas obdobia </w:t>
      </w:r>
      <w:r w:rsidR="007A7298" w:rsidRPr="003403E4">
        <w:rPr>
          <w:rFonts w:cs="Calibri"/>
          <w:b/>
          <w:color w:val="4F81BD" w:themeColor="accent1"/>
          <w:lang w:eastAsia="sk-SK"/>
        </w:rPr>
        <w:t>platnosti Zmluvy o</w:t>
      </w:r>
      <w:r w:rsidR="0007130C" w:rsidRPr="003403E4">
        <w:rPr>
          <w:rFonts w:cs="Calibri"/>
          <w:b/>
          <w:color w:val="4F81BD" w:themeColor="accent1"/>
          <w:lang w:eastAsia="sk-SK"/>
        </w:rPr>
        <w:t> </w:t>
      </w:r>
      <w:r w:rsidR="007A7298" w:rsidRPr="003403E4">
        <w:rPr>
          <w:rFonts w:cs="Calibri"/>
          <w:b/>
          <w:color w:val="4F81BD" w:themeColor="accent1"/>
          <w:lang w:eastAsia="sk-SK"/>
        </w:rPr>
        <w:t>spolupráci</w:t>
      </w:r>
      <w:r w:rsidR="0007130C" w:rsidRPr="003403E4">
        <w:rPr>
          <w:rFonts w:cs="Calibri"/>
          <w:b/>
          <w:color w:val="4F81BD" w:themeColor="accent1"/>
          <w:lang w:eastAsia="sk-SK"/>
        </w:rPr>
        <w:t>.</w:t>
      </w:r>
      <w:r w:rsidR="00EE0EA2" w:rsidRPr="003403E4">
        <w:rPr>
          <w:rFonts w:cs="Calibri"/>
          <w:b/>
          <w:color w:val="4F81BD" w:themeColor="accent1"/>
          <w:lang w:eastAsia="sk-SK"/>
        </w:rPr>
        <w:t xml:space="preserve"> </w:t>
      </w:r>
      <w:r w:rsidR="001A5B78" w:rsidRPr="003403E4">
        <w:rPr>
          <w:rFonts w:cs="Calibri"/>
          <w:b/>
          <w:color w:val="4F81BD" w:themeColor="accent1"/>
          <w:lang w:eastAsia="sk-SK"/>
        </w:rPr>
        <w:t>Odporúčame</w:t>
      </w:r>
      <w:r w:rsidR="0007130C" w:rsidRPr="003403E4">
        <w:rPr>
          <w:rFonts w:cs="Calibri"/>
          <w:b/>
          <w:color w:val="4F81BD" w:themeColor="accent1"/>
          <w:lang w:eastAsia="sk-SK"/>
        </w:rPr>
        <w:t>,</w:t>
      </w:r>
      <w:r w:rsidR="00575AF2" w:rsidRPr="003403E4">
        <w:rPr>
          <w:rFonts w:cs="Calibri"/>
          <w:b/>
          <w:color w:val="4F81BD" w:themeColor="accent1"/>
          <w:lang w:eastAsia="sk-SK"/>
        </w:rPr>
        <w:t xml:space="preserve"> </w:t>
      </w:r>
      <w:r w:rsidR="001A5B78" w:rsidRPr="003403E4">
        <w:rPr>
          <w:rFonts w:cs="Calibri"/>
          <w:b/>
          <w:color w:val="4F81BD" w:themeColor="accent1"/>
          <w:lang w:eastAsia="sk-SK"/>
        </w:rPr>
        <w:t>aby subjekt</w:t>
      </w:r>
      <w:r w:rsidRPr="003403E4">
        <w:rPr>
          <w:rFonts w:cs="Calibri"/>
          <w:b/>
          <w:color w:val="4F81BD" w:themeColor="accent1"/>
          <w:lang w:eastAsia="sk-SK"/>
        </w:rPr>
        <w:t> priebežne</w:t>
      </w:r>
      <w:r w:rsidR="007C2D45" w:rsidRPr="003403E4">
        <w:rPr>
          <w:rFonts w:cs="Calibri"/>
          <w:b/>
          <w:color w:val="4F81BD" w:themeColor="accent1"/>
          <w:lang w:eastAsia="sk-SK"/>
        </w:rPr>
        <w:t>/pomerne</w:t>
      </w:r>
      <w:r w:rsidRPr="003403E4">
        <w:rPr>
          <w:rFonts w:cs="Calibri"/>
          <w:b/>
          <w:color w:val="4F81BD" w:themeColor="accent1"/>
          <w:lang w:eastAsia="sk-SK"/>
        </w:rPr>
        <w:t xml:space="preserve"> vypláca</w:t>
      </w:r>
      <w:r w:rsidR="001A5B78" w:rsidRPr="003403E4">
        <w:rPr>
          <w:rFonts w:cs="Calibri"/>
          <w:b/>
          <w:color w:val="4F81BD" w:themeColor="accent1"/>
          <w:lang w:eastAsia="sk-SK"/>
        </w:rPr>
        <w:t>l</w:t>
      </w:r>
      <w:r w:rsidR="00EA5198" w:rsidRPr="003403E4">
        <w:rPr>
          <w:rFonts w:cs="Calibri"/>
          <w:b/>
          <w:color w:val="4F81BD" w:themeColor="accent1"/>
          <w:lang w:eastAsia="sk-SK"/>
        </w:rPr>
        <w:t xml:space="preserve"> podporovaným zamestnancom</w:t>
      </w:r>
      <w:r w:rsidRPr="003403E4">
        <w:rPr>
          <w:rFonts w:cs="Calibri"/>
          <w:b/>
          <w:color w:val="4F81BD" w:themeColor="accent1"/>
          <w:lang w:eastAsia="sk-SK"/>
        </w:rPr>
        <w:t xml:space="preserve"> </w:t>
      </w:r>
      <w:r w:rsidR="0007130C" w:rsidRPr="003403E4">
        <w:rPr>
          <w:rFonts w:cs="Calibri"/>
          <w:b/>
          <w:color w:val="4F81BD" w:themeColor="accent1"/>
          <w:lang w:eastAsia="sk-SK"/>
        </w:rPr>
        <w:t xml:space="preserve">prípadné </w:t>
      </w:r>
      <w:r w:rsidRPr="003403E4">
        <w:rPr>
          <w:rFonts w:cs="Calibri"/>
          <w:b/>
          <w:color w:val="4F81BD" w:themeColor="accent1"/>
          <w:lang w:eastAsia="sk-SK"/>
        </w:rPr>
        <w:t>vzniknuté prebytky</w:t>
      </w:r>
      <w:r w:rsidR="00837975" w:rsidRPr="003403E4">
        <w:rPr>
          <w:rFonts w:cs="Calibri"/>
          <w:b/>
          <w:color w:val="4F81BD" w:themeColor="accent1"/>
          <w:lang w:eastAsia="sk-SK"/>
        </w:rPr>
        <w:t xml:space="preserve"> z rozdielu, m</w:t>
      </w:r>
      <w:r w:rsidR="00AC3AEB" w:rsidRPr="003403E4">
        <w:rPr>
          <w:rFonts w:cs="Calibri"/>
          <w:b/>
          <w:color w:val="4F81BD" w:themeColor="accent1"/>
          <w:lang w:eastAsia="sk-SK"/>
        </w:rPr>
        <w:t>edzi mzdovými nákladmi na podporenú pozíciu a prijatými príspevkami formou transferu viazanými na danú pozíciu</w:t>
      </w:r>
      <w:r w:rsidRPr="003403E4">
        <w:rPr>
          <w:rFonts w:cs="Calibri"/>
          <w:b/>
          <w:color w:val="4F81BD" w:themeColor="accent1"/>
          <w:lang w:eastAsia="sk-SK"/>
        </w:rPr>
        <w:t>.</w:t>
      </w:r>
    </w:p>
    <w:p w14:paraId="664A9D38" w14:textId="77777777" w:rsidR="00B12BC9" w:rsidRPr="00B12BC9" w:rsidRDefault="00B12BC9" w:rsidP="000C6127">
      <w:pPr>
        <w:spacing w:after="5"/>
        <w:ind w:right="1303"/>
        <w:jc w:val="both"/>
        <w:rPr>
          <w:rFonts w:cs="Calibri"/>
          <w:b/>
          <w:bCs/>
          <w:color w:val="000000"/>
          <w:lang w:eastAsia="sk-SK"/>
        </w:rPr>
      </w:pPr>
    </w:p>
    <w:p w14:paraId="577E5EB6" w14:textId="77777777" w:rsidR="001C0E3D" w:rsidRPr="00B12BC9" w:rsidRDefault="00CF3714" w:rsidP="00257B2E">
      <w:pPr>
        <w:autoSpaceDE w:val="0"/>
        <w:autoSpaceDN w:val="0"/>
        <w:adjustRightInd w:val="0"/>
        <w:spacing w:after="0"/>
        <w:ind w:left="36" w:right="56"/>
        <w:jc w:val="both"/>
        <w:rPr>
          <w:rFonts w:cs="Calibri"/>
          <w:color w:val="000000"/>
          <w:lang w:eastAsia="sk-SK"/>
        </w:rPr>
      </w:pPr>
      <w:r>
        <w:rPr>
          <w:rFonts w:cs="Calibri"/>
          <w:color w:val="000000"/>
          <w:lang w:eastAsia="sk-SK"/>
        </w:rPr>
        <w:t>MPSVR SR</w:t>
      </w:r>
      <w:r w:rsidR="00B12BC9" w:rsidRPr="00B12BC9">
        <w:rPr>
          <w:rFonts w:cs="Calibri"/>
          <w:color w:val="000000"/>
          <w:lang w:eastAsia="sk-SK"/>
        </w:rPr>
        <w:t xml:space="preserve"> môže na základe oznámenia </w:t>
      </w:r>
      <w:r w:rsidR="00B12BC9" w:rsidRPr="00B12BC9">
        <w:rPr>
          <w:rFonts w:cs="Calibri"/>
          <w:b/>
          <w:color w:val="000000"/>
          <w:lang w:eastAsia="sk-SK"/>
        </w:rPr>
        <w:t>zvýšiť výšku jednotkového nákladu</w:t>
      </w:r>
      <w:r w:rsidR="00C81513">
        <w:rPr>
          <w:rFonts w:cs="Calibri"/>
          <w:b/>
          <w:color w:val="000000"/>
          <w:lang w:eastAsia="sk-SK"/>
        </w:rPr>
        <w:t>, čo sa prejaví na zvýšení</w:t>
      </w:r>
      <w:r w:rsidR="00B12BC9" w:rsidRPr="00B12BC9">
        <w:rPr>
          <w:rFonts w:cs="Calibri"/>
          <w:b/>
          <w:color w:val="000000"/>
          <w:lang w:eastAsia="sk-SK"/>
        </w:rPr>
        <w:t xml:space="preserve"> </w:t>
      </w:r>
      <w:r w:rsidR="004635B8">
        <w:rPr>
          <w:rFonts w:cs="Calibri"/>
          <w:b/>
          <w:color w:val="000000"/>
          <w:lang w:eastAsia="sk-SK"/>
        </w:rPr>
        <w:t>maximálneho ročného nákladu</w:t>
      </w:r>
      <w:r w:rsidR="00AC3AEB">
        <w:rPr>
          <w:rFonts w:cs="Calibri"/>
          <w:b/>
          <w:color w:val="000000"/>
          <w:lang w:eastAsia="sk-SK"/>
        </w:rPr>
        <w:t xml:space="preserve">. </w:t>
      </w:r>
      <w:r w:rsidR="00BD48A4" w:rsidRPr="000C6127">
        <w:rPr>
          <w:b/>
          <w:color w:val="4F81BD" w:themeColor="accent1"/>
        </w:rPr>
        <w:t>Odporúčame</w:t>
      </w:r>
      <w:r w:rsidR="00BD48A4" w:rsidRPr="003403E4" w:rsidDel="00BD48A4">
        <w:rPr>
          <w:rFonts w:cs="Calibri"/>
          <w:b/>
          <w:color w:val="4F81BD" w:themeColor="accent1"/>
          <w:lang w:eastAsia="sk-SK"/>
        </w:rPr>
        <w:t xml:space="preserve"> </w:t>
      </w:r>
      <w:r w:rsidR="00FB0C75" w:rsidRPr="003403E4">
        <w:rPr>
          <w:rFonts w:cs="Calibri"/>
          <w:b/>
          <w:color w:val="4F81BD" w:themeColor="accent1"/>
          <w:lang w:eastAsia="sk-SK"/>
        </w:rPr>
        <w:t>preto</w:t>
      </w:r>
      <w:r w:rsidR="00AC3AEB" w:rsidRPr="003403E4">
        <w:rPr>
          <w:rFonts w:cs="Calibri"/>
          <w:b/>
          <w:color w:val="4F81BD" w:themeColor="accent1"/>
          <w:lang w:eastAsia="sk-SK"/>
        </w:rPr>
        <w:t>, aby subjekt pristúpil k  zvýšeniu mzdy na podpor</w:t>
      </w:r>
      <w:r w:rsidR="00575AF2" w:rsidRPr="003403E4">
        <w:rPr>
          <w:rFonts w:cs="Calibri"/>
          <w:b/>
          <w:color w:val="4F81BD" w:themeColor="accent1"/>
          <w:lang w:eastAsia="sk-SK"/>
        </w:rPr>
        <w:t>ovaný</w:t>
      </w:r>
      <w:r w:rsidR="00AC3AEB" w:rsidRPr="003403E4">
        <w:rPr>
          <w:rFonts w:cs="Calibri"/>
          <w:b/>
          <w:color w:val="4F81BD" w:themeColor="accent1"/>
          <w:lang w:eastAsia="sk-SK"/>
        </w:rPr>
        <w:t>ch pozíciách</w:t>
      </w:r>
      <w:r w:rsidR="00FB0C75" w:rsidRPr="003403E4">
        <w:rPr>
          <w:rFonts w:cs="Calibri"/>
          <w:b/>
          <w:color w:val="4F81BD" w:themeColor="accent1"/>
          <w:lang w:eastAsia="sk-SK"/>
        </w:rPr>
        <w:t xml:space="preserve"> vo výške oznámeného indexu</w:t>
      </w:r>
      <w:r w:rsidR="00AC3AEB" w:rsidRPr="003403E4">
        <w:rPr>
          <w:rFonts w:cs="Calibri"/>
          <w:b/>
          <w:color w:val="4F81BD" w:themeColor="accent1"/>
          <w:lang w:eastAsia="sk-SK"/>
        </w:rPr>
        <w:t xml:space="preserve"> a predišiel tak vytváraniu prebytkov v zmysle predchádzajúceho </w:t>
      </w:r>
      <w:r w:rsidR="00EA5198" w:rsidRPr="003403E4">
        <w:rPr>
          <w:rFonts w:cs="Calibri"/>
          <w:b/>
          <w:color w:val="4F81BD" w:themeColor="accent1"/>
          <w:lang w:eastAsia="sk-SK"/>
        </w:rPr>
        <w:t>odstavca</w:t>
      </w:r>
      <w:r w:rsidR="00AC3AEB" w:rsidRPr="003403E4">
        <w:rPr>
          <w:rFonts w:cs="Calibri"/>
          <w:b/>
          <w:color w:val="4F81BD" w:themeColor="accent1"/>
          <w:lang w:eastAsia="sk-SK"/>
        </w:rPr>
        <w:t>.</w:t>
      </w:r>
      <w:r w:rsidR="00837975" w:rsidRPr="003403E4">
        <w:rPr>
          <w:rFonts w:cs="Calibri"/>
          <w:b/>
          <w:color w:val="4F81BD" w:themeColor="accent1"/>
          <w:lang w:eastAsia="sk-SK"/>
        </w:rPr>
        <w:t xml:space="preserve"> </w:t>
      </w:r>
      <w:r w:rsidR="00B12BC9" w:rsidRPr="00B12BC9">
        <w:rPr>
          <w:rFonts w:cs="Calibri"/>
          <w:color w:val="000000"/>
          <w:lang w:eastAsia="sk-SK"/>
        </w:rPr>
        <w:t xml:space="preserve">Hodnoty jednotkových nákladov bude Sprostredkovateľský orgán MPSVR SR v každom kalendárnom roku priebežne aktualizovať a zverejňovať. </w:t>
      </w:r>
      <w:r w:rsidR="00B12BC9" w:rsidRPr="004635B8">
        <w:rPr>
          <w:rFonts w:cs="Calibri"/>
          <w:b/>
          <w:color w:val="000000"/>
          <w:lang w:eastAsia="sk-SK"/>
        </w:rPr>
        <w:t>Aktualizované hodnoty jednotkových nákladov sú pre prijímateľa</w:t>
      </w:r>
      <w:r w:rsidR="00DF6207" w:rsidRPr="004635B8">
        <w:rPr>
          <w:rFonts w:cs="Calibri"/>
          <w:b/>
          <w:color w:val="000000"/>
          <w:lang w:eastAsia="sk-SK"/>
        </w:rPr>
        <w:t xml:space="preserve"> </w:t>
      </w:r>
      <w:r w:rsidR="00837975">
        <w:rPr>
          <w:rFonts w:cs="Calibri"/>
          <w:b/>
          <w:color w:val="000000"/>
          <w:lang w:eastAsia="sk-SK"/>
        </w:rPr>
        <w:t>(</w:t>
      </w:r>
      <w:r>
        <w:rPr>
          <w:rFonts w:cs="Calibri"/>
          <w:b/>
          <w:color w:val="000000"/>
          <w:lang w:eastAsia="sk-SK"/>
        </w:rPr>
        <w:t>MPSVR SR</w:t>
      </w:r>
      <w:r w:rsidR="00837975">
        <w:rPr>
          <w:rFonts w:cs="Calibri"/>
          <w:b/>
          <w:color w:val="000000"/>
          <w:lang w:eastAsia="sk-SK"/>
        </w:rPr>
        <w:t>)</w:t>
      </w:r>
      <w:r w:rsidR="00B12BC9" w:rsidRPr="004635B8">
        <w:rPr>
          <w:rFonts w:cs="Calibri"/>
          <w:b/>
          <w:color w:val="000000"/>
          <w:lang w:eastAsia="sk-SK"/>
        </w:rPr>
        <w:t xml:space="preserve"> záväzné</w:t>
      </w:r>
      <w:r w:rsidR="00B12BC9" w:rsidRPr="00B12BC9">
        <w:rPr>
          <w:rFonts w:cs="Calibri"/>
          <w:color w:val="000000"/>
          <w:lang w:eastAsia="sk-SK"/>
        </w:rPr>
        <w:t>.</w:t>
      </w:r>
    </w:p>
    <w:p w14:paraId="26043F24" w14:textId="77777777" w:rsidR="00B12BC9" w:rsidRPr="006C1BD6" w:rsidRDefault="00C56B51" w:rsidP="00257B2E">
      <w:pPr>
        <w:pStyle w:val="Nadpis2"/>
        <w:rPr>
          <w:rFonts w:asciiTheme="majorHAnsi" w:hAnsiTheme="majorHAnsi" w:cs="Calibri Light"/>
          <w:szCs w:val="24"/>
          <w:lang w:eastAsia="sk-SK"/>
        </w:rPr>
      </w:pPr>
      <w:bookmarkStart w:id="23" w:name="_Toc145236702"/>
      <w:bookmarkStart w:id="24" w:name="_Toc185249096"/>
      <w:r w:rsidRPr="00FB3412">
        <w:rPr>
          <w:rFonts w:asciiTheme="majorHAnsi" w:hAnsiTheme="majorHAnsi" w:cs="Calibri Light"/>
          <w:szCs w:val="24"/>
          <w:lang w:eastAsia="sk-SK"/>
        </w:rPr>
        <w:t>6</w:t>
      </w:r>
      <w:r w:rsidR="00DF6207">
        <w:rPr>
          <w:rFonts w:asciiTheme="majorHAnsi" w:hAnsiTheme="majorHAnsi" w:cs="Calibri Light"/>
          <w:szCs w:val="24"/>
          <w:lang w:eastAsia="sk-SK"/>
        </w:rPr>
        <w:t>.3</w:t>
      </w:r>
      <w:r w:rsidR="00B12BC9" w:rsidRPr="00FB3412">
        <w:rPr>
          <w:rFonts w:asciiTheme="majorHAnsi" w:hAnsiTheme="majorHAnsi" w:cs="Calibri Light"/>
          <w:szCs w:val="24"/>
          <w:lang w:eastAsia="sk-SK"/>
        </w:rPr>
        <w:tab/>
        <w:t>Financovanie mzdových nákladov pred podpisom Zmluvy o spolupráci</w:t>
      </w:r>
      <w:bookmarkEnd w:id="23"/>
      <w:bookmarkEnd w:id="24"/>
    </w:p>
    <w:p w14:paraId="0BF70573" w14:textId="77777777" w:rsidR="00B12BC9" w:rsidRPr="00164CE3" w:rsidRDefault="00B12BC9" w:rsidP="000C6127">
      <w:pPr>
        <w:spacing w:after="120"/>
        <w:jc w:val="both"/>
        <w:rPr>
          <w:rFonts w:cs="Calibri"/>
          <w:iCs/>
          <w:color w:val="000000"/>
          <w:kern w:val="2"/>
          <w:lang w:eastAsia="ja-JP"/>
        </w:rPr>
      </w:pPr>
      <w:r w:rsidRPr="00164CE3">
        <w:rPr>
          <w:rFonts w:cs="Calibri"/>
          <w:iCs/>
          <w:color w:val="000000"/>
          <w:kern w:val="2"/>
          <w:lang w:eastAsia="ja-JP"/>
        </w:rPr>
        <w:t xml:space="preserve">Financovanie mzdových nákladov na </w:t>
      </w:r>
      <w:r w:rsidRPr="00B12BC9">
        <w:rPr>
          <w:rFonts w:cs="Calibri"/>
          <w:color w:val="000000"/>
          <w:lang w:eastAsia="sk-SK"/>
        </w:rPr>
        <w:t>podporované pracovné pozície</w:t>
      </w:r>
      <w:r w:rsidRPr="00164CE3">
        <w:rPr>
          <w:rFonts w:cs="Calibri"/>
          <w:iCs/>
          <w:color w:val="000000"/>
          <w:kern w:val="2"/>
          <w:lang w:eastAsia="ja-JP"/>
        </w:rPr>
        <w:t xml:space="preserve"> TSP, TP a OP je možné aj </w:t>
      </w:r>
      <w:r w:rsidR="004635B8" w:rsidRPr="00164CE3">
        <w:rPr>
          <w:rFonts w:cs="Calibri"/>
          <w:iCs/>
          <w:color w:val="000000"/>
          <w:kern w:val="2"/>
          <w:lang w:eastAsia="ja-JP"/>
        </w:rPr>
        <w:t>za obdobie</w:t>
      </w:r>
      <w:r w:rsidRPr="00164CE3">
        <w:rPr>
          <w:rFonts w:cs="Calibri"/>
          <w:iCs/>
          <w:color w:val="000000"/>
          <w:kern w:val="2"/>
          <w:lang w:eastAsia="ja-JP"/>
        </w:rPr>
        <w:t xml:space="preserve"> pred podpísaním Zmluvy o spolupráci. Vzťahuje sa výlučne len na výdavky tých zamestnanc</w:t>
      </w:r>
      <w:r w:rsidR="00D6260D">
        <w:rPr>
          <w:rFonts w:cs="Calibri"/>
          <w:iCs/>
          <w:color w:val="000000"/>
          <w:kern w:val="2"/>
          <w:lang w:eastAsia="ja-JP"/>
        </w:rPr>
        <w:t>ov, ktorí boli financovaní v jún</w:t>
      </w:r>
      <w:r w:rsidRPr="00164CE3">
        <w:rPr>
          <w:rFonts w:cs="Calibri"/>
          <w:iCs/>
          <w:color w:val="000000"/>
          <w:kern w:val="2"/>
          <w:lang w:eastAsia="ja-JP"/>
        </w:rPr>
        <w:t>i 2023  v rámci dvoch predchádzajúcich národných projektov, konkrétne:</w:t>
      </w:r>
    </w:p>
    <w:p w14:paraId="1E98B730" w14:textId="77777777" w:rsidR="00B12BC9" w:rsidRPr="00164CE3" w:rsidRDefault="00B12BC9" w:rsidP="000C6127">
      <w:pPr>
        <w:widowControl w:val="0"/>
        <w:numPr>
          <w:ilvl w:val="0"/>
          <w:numId w:val="11"/>
        </w:numPr>
        <w:autoSpaceDE w:val="0"/>
        <w:autoSpaceDN w:val="0"/>
        <w:spacing w:before="92" w:after="120"/>
        <w:ind w:right="1303"/>
        <w:jc w:val="both"/>
        <w:rPr>
          <w:iCs/>
          <w:kern w:val="2"/>
          <w:lang w:val="sk" w:eastAsia="ja-JP"/>
        </w:rPr>
      </w:pPr>
      <w:r w:rsidRPr="00164CE3">
        <w:rPr>
          <w:iCs/>
          <w:kern w:val="2"/>
          <w:lang w:val="sk" w:eastAsia="ja-JP"/>
        </w:rPr>
        <w:t xml:space="preserve">NP Terénna sociálna práca a terénna práca v obciach s prítomnosťou marginalizovaných rómskych komunít II. (NP </w:t>
      </w:r>
      <w:proofErr w:type="spellStart"/>
      <w:r w:rsidRPr="00164CE3">
        <w:rPr>
          <w:iCs/>
          <w:kern w:val="2"/>
          <w:lang w:val="sk" w:eastAsia="ja-JP"/>
        </w:rPr>
        <w:t>TSPaTP</w:t>
      </w:r>
      <w:proofErr w:type="spellEnd"/>
      <w:r w:rsidRPr="00164CE3">
        <w:rPr>
          <w:iCs/>
          <w:kern w:val="2"/>
          <w:lang w:val="sk" w:eastAsia="ja-JP"/>
        </w:rPr>
        <w:t xml:space="preserve"> II.) – realizovaný ÚSVRK alebo</w:t>
      </w:r>
    </w:p>
    <w:p w14:paraId="63B87EEF" w14:textId="77777777" w:rsidR="00B12BC9" w:rsidRPr="00164CE3" w:rsidRDefault="00B12BC9" w:rsidP="000C6127">
      <w:pPr>
        <w:widowControl w:val="0"/>
        <w:numPr>
          <w:ilvl w:val="0"/>
          <w:numId w:val="11"/>
        </w:numPr>
        <w:autoSpaceDE w:val="0"/>
        <w:autoSpaceDN w:val="0"/>
        <w:spacing w:before="92" w:after="120"/>
        <w:ind w:right="1303"/>
        <w:jc w:val="both"/>
        <w:rPr>
          <w:iCs/>
          <w:kern w:val="2"/>
          <w:lang w:val="sk" w:eastAsia="ja-JP"/>
        </w:rPr>
      </w:pPr>
      <w:r w:rsidRPr="00164CE3">
        <w:rPr>
          <w:iCs/>
          <w:kern w:val="2"/>
          <w:lang w:val="sk" w:eastAsia="ja-JP"/>
        </w:rPr>
        <w:t xml:space="preserve">NP Podpora a zvyšovanie kvality terénnej sociálnej práce (NP TSP II) – realizovaný </w:t>
      </w:r>
      <w:r w:rsidR="00EA5198">
        <w:rPr>
          <w:iCs/>
          <w:kern w:val="2"/>
          <w:lang w:val="sk" w:eastAsia="ja-JP"/>
        </w:rPr>
        <w:t xml:space="preserve"> IA </w:t>
      </w:r>
      <w:r w:rsidR="00CF3714">
        <w:rPr>
          <w:iCs/>
          <w:kern w:val="2"/>
          <w:lang w:val="sk" w:eastAsia="ja-JP"/>
        </w:rPr>
        <w:t>MPSVR SR</w:t>
      </w:r>
      <w:r w:rsidRPr="00164CE3">
        <w:rPr>
          <w:iCs/>
          <w:kern w:val="2"/>
          <w:lang w:val="sk" w:eastAsia="ja-JP"/>
        </w:rPr>
        <w:t>,</w:t>
      </w:r>
    </w:p>
    <w:p w14:paraId="37EA7024" w14:textId="77777777" w:rsidR="00B12BC9" w:rsidRPr="00164CE3" w:rsidRDefault="00B12BC9" w:rsidP="000C6127">
      <w:pPr>
        <w:spacing w:after="120"/>
        <w:jc w:val="both"/>
        <w:rPr>
          <w:rFonts w:cs="Calibri"/>
          <w:iCs/>
          <w:color w:val="000000"/>
          <w:kern w:val="2"/>
          <w:lang w:eastAsia="ja-JP"/>
        </w:rPr>
      </w:pPr>
      <w:r w:rsidRPr="00164CE3">
        <w:rPr>
          <w:rFonts w:cs="Calibri"/>
          <w:iCs/>
          <w:color w:val="000000"/>
          <w:kern w:val="2"/>
          <w:lang w:eastAsia="ja-JP"/>
        </w:rPr>
        <w:t>a zároveň spĺňajú minimálne kvalifikačné kritériá stanovené pre príslušné pozície v tejto Príručke</w:t>
      </w:r>
      <w:r w:rsidR="00C06960">
        <w:rPr>
          <w:rFonts w:cs="Calibri"/>
          <w:iCs/>
          <w:color w:val="000000"/>
          <w:kern w:val="2"/>
          <w:lang w:eastAsia="ja-JP"/>
        </w:rPr>
        <w:t xml:space="preserve"> (Príloha č. 3)</w:t>
      </w:r>
      <w:r w:rsidRPr="00164CE3">
        <w:rPr>
          <w:rFonts w:cs="Calibri"/>
          <w:iCs/>
          <w:color w:val="000000"/>
          <w:kern w:val="2"/>
          <w:lang w:eastAsia="ja-JP"/>
        </w:rPr>
        <w:t xml:space="preserve">. </w:t>
      </w:r>
    </w:p>
    <w:p w14:paraId="37DCDC56" w14:textId="77777777" w:rsidR="00D06A7C" w:rsidRDefault="00B12BC9" w:rsidP="000C6127">
      <w:pPr>
        <w:spacing w:after="120"/>
        <w:jc w:val="both"/>
        <w:rPr>
          <w:rFonts w:cs="Calibri"/>
          <w:iCs/>
          <w:color w:val="000000"/>
          <w:kern w:val="2"/>
          <w:lang w:eastAsia="ja-JP"/>
        </w:rPr>
      </w:pPr>
      <w:r w:rsidRPr="00164CE3">
        <w:rPr>
          <w:rFonts w:cs="Calibri"/>
          <w:iCs/>
          <w:color w:val="000000"/>
          <w:kern w:val="2"/>
          <w:lang w:eastAsia="ja-JP"/>
        </w:rPr>
        <w:lastRenderedPageBreak/>
        <w:t>V tomto prípade je možné financovať mzdové výdavky od 1.8.2023, výlučne však len na zamestnan</w:t>
      </w:r>
      <w:r w:rsidR="00D6260D">
        <w:rPr>
          <w:rFonts w:cs="Calibri"/>
          <w:iCs/>
          <w:color w:val="000000"/>
          <w:kern w:val="2"/>
          <w:lang w:eastAsia="ja-JP"/>
        </w:rPr>
        <w:t>cov, ktorí boli financovaní k 30.6</w:t>
      </w:r>
      <w:r w:rsidRPr="00164CE3">
        <w:rPr>
          <w:rFonts w:cs="Calibri"/>
          <w:iCs/>
          <w:color w:val="000000"/>
          <w:kern w:val="2"/>
          <w:lang w:eastAsia="ja-JP"/>
        </w:rPr>
        <w:t>.2023 zo zdrojov vyššie uvedených NP. Výdavky za iného zamestnanca, ktorý by nastúpil na miesto TSP resp. TP alebo OP v období od 1. augusta 2023 do podpisu Zmluvy o spolupráci, nebudú považované v rámci NP za oprávnené a nebudú zapojeným subjektom uhradené, pretože nesplnili podmienky stanovené Príručkou pri výbere zamestnanca</w:t>
      </w:r>
      <w:r w:rsidR="00C06960">
        <w:rPr>
          <w:rFonts w:cs="Calibri"/>
          <w:iCs/>
          <w:color w:val="000000"/>
          <w:kern w:val="2"/>
          <w:lang w:eastAsia="ja-JP"/>
        </w:rPr>
        <w:t>, podľa časti 7.1 tejto Príručky</w:t>
      </w:r>
      <w:r w:rsidRPr="00164CE3">
        <w:rPr>
          <w:rFonts w:cs="Calibri"/>
          <w:iCs/>
          <w:color w:val="000000"/>
          <w:kern w:val="2"/>
          <w:lang w:eastAsia="ja-JP"/>
        </w:rPr>
        <w:t xml:space="preserve">. Samotné uhrádzanie finančných prostriedkov za zamestnancov na vyššie uvedených pracovných pozíciách zo strany </w:t>
      </w:r>
      <w:r w:rsidR="00CF3714">
        <w:rPr>
          <w:rFonts w:cs="Calibri"/>
          <w:iCs/>
          <w:color w:val="000000"/>
          <w:kern w:val="2"/>
          <w:lang w:eastAsia="ja-JP"/>
        </w:rPr>
        <w:t>MPSVR SR</w:t>
      </w:r>
      <w:r w:rsidRPr="00164CE3">
        <w:rPr>
          <w:rFonts w:cs="Calibri"/>
          <w:iCs/>
          <w:color w:val="000000"/>
          <w:kern w:val="2"/>
          <w:lang w:eastAsia="ja-JP"/>
        </w:rPr>
        <w:t xml:space="preserve"> je možné len po podpise Zmluvy o spolupráci a za podmienok, ktoré určuje</w:t>
      </w:r>
      <w:r w:rsidR="00D06A7C">
        <w:rPr>
          <w:rFonts w:cs="Calibri"/>
          <w:iCs/>
          <w:color w:val="000000"/>
          <w:kern w:val="2"/>
          <w:lang w:eastAsia="ja-JP"/>
        </w:rPr>
        <w:t xml:space="preserve"> </w:t>
      </w:r>
      <w:r w:rsidR="00DF6207" w:rsidRPr="00164CE3">
        <w:rPr>
          <w:rFonts w:cs="Calibri"/>
          <w:iCs/>
          <w:color w:val="000000"/>
          <w:kern w:val="2"/>
          <w:lang w:eastAsia="ja-JP"/>
        </w:rPr>
        <w:t>táto</w:t>
      </w:r>
      <w:r w:rsidRPr="00164CE3">
        <w:rPr>
          <w:rFonts w:cs="Calibri"/>
          <w:iCs/>
          <w:color w:val="000000"/>
          <w:kern w:val="2"/>
          <w:lang w:eastAsia="ja-JP"/>
        </w:rPr>
        <w:t xml:space="preserve"> Príručka.</w:t>
      </w:r>
    </w:p>
    <w:p w14:paraId="2EFD9F1E" w14:textId="77777777" w:rsidR="00B12BC9" w:rsidRPr="006C1BD6" w:rsidRDefault="00C56B51" w:rsidP="00257B2E">
      <w:pPr>
        <w:pStyle w:val="Nadpis2"/>
        <w:rPr>
          <w:rFonts w:asciiTheme="majorHAnsi" w:hAnsiTheme="majorHAnsi" w:cs="Calibri Light"/>
          <w:szCs w:val="24"/>
          <w:lang w:eastAsia="sk-SK"/>
        </w:rPr>
      </w:pPr>
      <w:bookmarkStart w:id="25" w:name="_Toc145236703"/>
      <w:bookmarkStart w:id="26" w:name="_Toc185249097"/>
      <w:r w:rsidRPr="00FB3412">
        <w:rPr>
          <w:rFonts w:asciiTheme="majorHAnsi" w:hAnsiTheme="majorHAnsi" w:cs="Calibri Light"/>
          <w:szCs w:val="24"/>
          <w:lang w:eastAsia="sk-SK"/>
        </w:rPr>
        <w:t>6</w:t>
      </w:r>
      <w:r w:rsidR="00DF6207">
        <w:rPr>
          <w:rFonts w:asciiTheme="majorHAnsi" w:hAnsiTheme="majorHAnsi" w:cs="Calibri Light"/>
          <w:szCs w:val="24"/>
          <w:lang w:eastAsia="sk-SK"/>
        </w:rPr>
        <w:t>.4</w:t>
      </w:r>
      <w:r w:rsidR="00B12BC9" w:rsidRPr="00FB3412">
        <w:rPr>
          <w:rFonts w:asciiTheme="majorHAnsi" w:hAnsiTheme="majorHAnsi" w:cs="Calibri Light"/>
          <w:szCs w:val="24"/>
          <w:lang w:eastAsia="sk-SK"/>
        </w:rPr>
        <w:tab/>
        <w:t>Náklady na zostávajúce oprávnené výdavky</w:t>
      </w:r>
      <w:bookmarkEnd w:id="25"/>
      <w:bookmarkEnd w:id="26"/>
    </w:p>
    <w:p w14:paraId="52CE0D80" w14:textId="77777777" w:rsidR="00B12BC9" w:rsidRPr="00B12BC9" w:rsidRDefault="00B12BC9" w:rsidP="000C6127">
      <w:pPr>
        <w:spacing w:after="0"/>
        <w:ind w:left="36" w:right="56"/>
        <w:contextualSpacing/>
        <w:jc w:val="both"/>
        <w:rPr>
          <w:rFonts w:cs="Calibri"/>
          <w:color w:val="000000"/>
          <w:lang w:eastAsia="sk-SK"/>
        </w:rPr>
      </w:pPr>
      <w:r w:rsidRPr="00B12BC9">
        <w:rPr>
          <w:rFonts w:cs="Calibri"/>
          <w:color w:val="000000"/>
          <w:lang w:eastAsia="sk-SK"/>
        </w:rPr>
        <w:t xml:space="preserve">Zapojenému subjektu do NP vznikne pri podaní Žiadosti o platbu a odsúhlasení </w:t>
      </w:r>
      <w:r w:rsidR="00CF3714">
        <w:rPr>
          <w:rFonts w:cs="Calibri"/>
          <w:color w:val="000000"/>
          <w:lang w:eastAsia="sk-SK"/>
        </w:rPr>
        <w:t>MPSVR SR</w:t>
      </w:r>
      <w:r w:rsidRPr="00B12BC9">
        <w:rPr>
          <w:rFonts w:cs="Calibri"/>
          <w:color w:val="000000"/>
          <w:lang w:eastAsia="sk-SK"/>
        </w:rPr>
        <w:t xml:space="preserve"> za jednotkový</w:t>
      </w:r>
      <w:r w:rsidRPr="00B12BC9">
        <w:rPr>
          <w:rFonts w:cs="Calibri"/>
          <w:color w:val="FF0000"/>
          <w:lang w:eastAsia="sk-SK"/>
        </w:rPr>
        <w:t xml:space="preserve"> </w:t>
      </w:r>
      <w:r w:rsidRPr="00B12BC9">
        <w:rPr>
          <w:rFonts w:cs="Calibri"/>
          <w:color w:val="000000"/>
          <w:lang w:eastAsia="sk-SK"/>
        </w:rPr>
        <w:t>náklad</w:t>
      </w:r>
      <w:r w:rsidRPr="00B12BC9">
        <w:rPr>
          <w:rFonts w:cs="Calibri"/>
          <w:color w:val="FF0000"/>
          <w:lang w:eastAsia="sk-SK"/>
        </w:rPr>
        <w:t xml:space="preserve"> </w:t>
      </w:r>
      <w:r w:rsidRPr="00B12BC9">
        <w:rPr>
          <w:rFonts w:cs="Calibri"/>
          <w:color w:val="000000"/>
          <w:lang w:eastAsia="sk-SK"/>
        </w:rPr>
        <w:t>a odpracované hodiny za jednotlivých zamestnancov nárok na uhradenie transferu na pokrytie</w:t>
      </w:r>
      <w:r w:rsidR="004635B8">
        <w:rPr>
          <w:rFonts w:cs="Calibri"/>
          <w:color w:val="000000"/>
          <w:lang w:eastAsia="sk-SK"/>
        </w:rPr>
        <w:t xml:space="preserve"> </w:t>
      </w:r>
      <w:r w:rsidR="004635B8">
        <w:rPr>
          <w:rFonts w:cs="Calibri"/>
          <w:b/>
          <w:color w:val="000000"/>
          <w:lang w:eastAsia="sk-SK"/>
        </w:rPr>
        <w:t>zostávajúcich</w:t>
      </w:r>
      <w:r w:rsidR="004635B8" w:rsidRPr="00B12BC9">
        <w:rPr>
          <w:rFonts w:cs="Calibri"/>
          <w:b/>
          <w:color w:val="000000"/>
          <w:lang w:eastAsia="sk-SK"/>
        </w:rPr>
        <w:t xml:space="preserve"> oprávnených výdavkov</w:t>
      </w:r>
      <w:r w:rsidR="004635B8" w:rsidRPr="00B12BC9">
        <w:rPr>
          <w:rFonts w:cs="Calibri"/>
          <w:color w:val="000000"/>
          <w:lang w:eastAsia="sk-SK"/>
        </w:rPr>
        <w:t>.</w:t>
      </w:r>
      <w:r w:rsidRPr="00B12BC9">
        <w:rPr>
          <w:rFonts w:cs="Calibri"/>
          <w:color w:val="000000"/>
          <w:lang w:eastAsia="sk-SK"/>
        </w:rPr>
        <w:t xml:space="preserve"> </w:t>
      </w:r>
    </w:p>
    <w:p w14:paraId="45E8CBE7" w14:textId="77777777" w:rsidR="00B12BC9" w:rsidRPr="00B12BC9" w:rsidRDefault="00B12BC9" w:rsidP="000C6127">
      <w:pPr>
        <w:spacing w:after="0"/>
        <w:ind w:right="56"/>
        <w:contextualSpacing/>
        <w:jc w:val="both"/>
        <w:rPr>
          <w:rFonts w:cs="Calibri"/>
          <w:b/>
          <w:lang w:eastAsia="sk-SK"/>
        </w:rPr>
      </w:pPr>
    </w:p>
    <w:p w14:paraId="0EE3460C" w14:textId="77777777" w:rsidR="00B12BC9" w:rsidRPr="00B12BC9" w:rsidRDefault="00B12BC9" w:rsidP="000C6127">
      <w:pPr>
        <w:spacing w:after="0"/>
        <w:ind w:left="46" w:right="56" w:hanging="10"/>
        <w:contextualSpacing/>
        <w:jc w:val="both"/>
        <w:rPr>
          <w:rFonts w:cs="Calibri"/>
          <w:b/>
          <w:i/>
          <w:color w:val="000000"/>
          <w:sz w:val="20"/>
          <w:szCs w:val="20"/>
          <w:lang w:eastAsia="sk-SK"/>
        </w:rPr>
      </w:pPr>
      <w:r w:rsidRPr="00B12BC9">
        <w:rPr>
          <w:rFonts w:cs="Calibri"/>
          <w:b/>
          <w:lang w:eastAsia="sk-SK"/>
        </w:rPr>
        <w:t>Transfer na pokrytie zostávajúcich oprávnených výdavkov</w:t>
      </w:r>
      <w:r w:rsidRPr="00B12BC9">
        <w:rPr>
          <w:rFonts w:cs="Calibri"/>
          <w:lang w:eastAsia="sk-SK"/>
        </w:rPr>
        <w:t xml:space="preserve"> sa stanovuje </w:t>
      </w:r>
      <w:r w:rsidRPr="00B12BC9">
        <w:rPr>
          <w:rFonts w:cs="Calibri"/>
          <w:color w:val="000000"/>
          <w:lang w:eastAsia="sk-SK"/>
        </w:rPr>
        <w:t>vo výške</w:t>
      </w:r>
      <w:r w:rsidRPr="00B12BC9">
        <w:rPr>
          <w:rFonts w:cs="Calibri"/>
          <w:b/>
          <w:color w:val="000000"/>
          <w:lang w:eastAsia="sk-SK"/>
        </w:rPr>
        <w:t xml:space="preserve"> 17,00 % </w:t>
      </w:r>
      <w:r w:rsidRPr="00B12BC9">
        <w:rPr>
          <w:rFonts w:cs="Calibri"/>
          <w:color w:val="000000"/>
          <w:lang w:eastAsia="sk-SK"/>
        </w:rPr>
        <w:t>zo sumy schválených oprávnených jednotkových nákladov.</w:t>
      </w:r>
    </w:p>
    <w:p w14:paraId="4002E7C4" w14:textId="77777777" w:rsidR="00B12BC9" w:rsidRPr="00B12BC9" w:rsidRDefault="00B12BC9" w:rsidP="000C6127">
      <w:pPr>
        <w:spacing w:after="0"/>
        <w:ind w:right="56" w:hanging="10"/>
        <w:contextualSpacing/>
        <w:jc w:val="both"/>
        <w:rPr>
          <w:rFonts w:cs="Calibri"/>
          <w:color w:val="000000"/>
          <w:lang w:eastAsia="sk-SK"/>
        </w:rPr>
      </w:pPr>
    </w:p>
    <w:p w14:paraId="4A8226E4" w14:textId="77777777" w:rsidR="00B12BC9" w:rsidRPr="00B12BC9" w:rsidRDefault="00B12BC9" w:rsidP="000C6127">
      <w:pPr>
        <w:spacing w:before="120" w:after="120"/>
        <w:ind w:left="46" w:right="57" w:hanging="10"/>
        <w:jc w:val="both"/>
        <w:rPr>
          <w:rFonts w:cs="Calibri"/>
          <w:color w:val="000000"/>
          <w:u w:val="single"/>
          <w:lang w:eastAsia="sk-SK"/>
        </w:rPr>
      </w:pPr>
      <w:r w:rsidRPr="00B12BC9">
        <w:rPr>
          <w:rFonts w:cs="Calibri"/>
          <w:color w:val="000000"/>
          <w:u w:val="single"/>
          <w:lang w:eastAsia="sk-SK"/>
        </w:rPr>
        <w:t xml:space="preserve">Medzi zostávajúce oprávnené výdavky podporovaných zamestnancov subjektu </w:t>
      </w:r>
      <w:r w:rsidR="005E3BBA">
        <w:rPr>
          <w:rFonts w:cs="Calibri"/>
          <w:color w:val="000000"/>
          <w:u w:val="single"/>
          <w:lang w:eastAsia="sk-SK"/>
        </w:rPr>
        <w:t>patria</w:t>
      </w:r>
      <w:r w:rsidR="005E3BBA" w:rsidRPr="00B12BC9">
        <w:rPr>
          <w:rFonts w:cs="Calibri"/>
          <w:color w:val="000000"/>
          <w:u w:val="single"/>
          <w:lang w:eastAsia="sk-SK"/>
        </w:rPr>
        <w:t xml:space="preserve"> </w:t>
      </w:r>
      <w:r w:rsidR="00DF6207">
        <w:rPr>
          <w:rFonts w:cs="Calibri"/>
          <w:color w:val="000000"/>
          <w:u w:val="single"/>
          <w:lang w:eastAsia="sk-SK"/>
        </w:rPr>
        <w:t>najmä</w:t>
      </w:r>
      <w:r w:rsidRPr="00B12BC9">
        <w:rPr>
          <w:rFonts w:cs="Calibri"/>
          <w:color w:val="000000"/>
          <w:u w:val="single"/>
          <w:lang w:eastAsia="sk-SK"/>
        </w:rPr>
        <w:t>:</w:t>
      </w:r>
    </w:p>
    <w:p w14:paraId="7E1AC6C0" w14:textId="77777777" w:rsidR="00B12BC9" w:rsidRPr="00E4767D" w:rsidRDefault="00B12BC9" w:rsidP="000C6127">
      <w:pPr>
        <w:widowControl w:val="0"/>
        <w:numPr>
          <w:ilvl w:val="5"/>
          <w:numId w:val="8"/>
        </w:numPr>
        <w:autoSpaceDE w:val="0"/>
        <w:autoSpaceDN w:val="0"/>
        <w:spacing w:before="120" w:after="120"/>
        <w:ind w:left="426" w:right="57" w:hanging="284"/>
        <w:jc w:val="both"/>
        <w:rPr>
          <w:rFonts w:cs="Calibri"/>
          <w:lang w:val="sk" w:eastAsia="sk"/>
        </w:rPr>
      </w:pPr>
      <w:r w:rsidRPr="00E4767D">
        <w:rPr>
          <w:rFonts w:cs="Calibri"/>
          <w:lang w:val="sk" w:eastAsia="sk"/>
        </w:rPr>
        <w:t>výdavky na stravné pre</w:t>
      </w:r>
      <w:r w:rsidR="00574A82" w:rsidRPr="00E4767D">
        <w:rPr>
          <w:rFonts w:cs="Calibri"/>
          <w:lang w:val="sk" w:eastAsia="sk"/>
        </w:rPr>
        <w:t xml:space="preserve"> podporovaných</w:t>
      </w:r>
      <w:r w:rsidRPr="00E4767D">
        <w:rPr>
          <w:rFonts w:cs="Calibri"/>
          <w:lang w:val="sk" w:eastAsia="sk"/>
        </w:rPr>
        <w:t xml:space="preserve"> zamestnancov,</w:t>
      </w:r>
    </w:p>
    <w:p w14:paraId="6447B05B" w14:textId="77777777" w:rsidR="00B12BC9" w:rsidRPr="00B12BC9" w:rsidRDefault="00B12BC9" w:rsidP="000C6127">
      <w:pPr>
        <w:widowControl w:val="0"/>
        <w:numPr>
          <w:ilvl w:val="5"/>
          <w:numId w:val="8"/>
        </w:numPr>
        <w:autoSpaceDE w:val="0"/>
        <w:autoSpaceDN w:val="0"/>
        <w:spacing w:before="120" w:after="120"/>
        <w:ind w:left="426" w:right="57" w:hanging="284"/>
        <w:jc w:val="both"/>
        <w:rPr>
          <w:rFonts w:cs="Calibri"/>
          <w:lang w:val="sk" w:eastAsia="sk"/>
        </w:rPr>
      </w:pPr>
      <w:r w:rsidRPr="00B12BC9">
        <w:rPr>
          <w:rFonts w:cs="Calibri"/>
          <w:lang w:val="sk" w:eastAsia="sk"/>
        </w:rPr>
        <w:t>cestovné výdavky zamestnancov vrátane ubytovania spojené so</w:t>
      </w:r>
      <w:r w:rsidR="00B70D99">
        <w:rPr>
          <w:rFonts w:cs="Calibri"/>
          <w:lang w:val="sk" w:eastAsia="sk"/>
        </w:rPr>
        <w:t xml:space="preserve"> </w:t>
      </w:r>
      <w:r w:rsidRPr="00B12BC9">
        <w:rPr>
          <w:rFonts w:cs="Calibri"/>
          <w:lang w:val="sk" w:eastAsia="sk"/>
        </w:rPr>
        <w:t>supervíziou</w:t>
      </w:r>
      <w:r w:rsidR="00E4767D">
        <w:rPr>
          <w:rFonts w:cs="Calibri"/>
          <w:lang w:val="sk" w:eastAsia="sk"/>
        </w:rPr>
        <w:t>, vzdelávaním</w:t>
      </w:r>
      <w:r w:rsidRPr="00B12BC9">
        <w:rPr>
          <w:rFonts w:cs="Calibri"/>
          <w:lang w:val="sk" w:eastAsia="sk"/>
        </w:rPr>
        <w:t>,</w:t>
      </w:r>
      <w:r w:rsidR="001A5F9A">
        <w:rPr>
          <w:rFonts w:cs="Calibri"/>
          <w:lang w:val="sk" w:eastAsia="sk"/>
        </w:rPr>
        <w:t xml:space="preserve"> odbornými tematickými stretnutiami</w:t>
      </w:r>
      <w:r w:rsidRPr="00B12BC9">
        <w:rPr>
          <w:rFonts w:cs="Calibri"/>
          <w:lang w:val="sk" w:eastAsia="sk"/>
        </w:rPr>
        <w:t xml:space="preserve"> resp. pracovnými stretnutiami v rámci NP,</w:t>
      </w:r>
    </w:p>
    <w:p w14:paraId="2D456F99" w14:textId="77777777" w:rsidR="00B12BC9" w:rsidRPr="003403E4" w:rsidRDefault="00B12BC9" w:rsidP="000C6127">
      <w:pPr>
        <w:widowControl w:val="0"/>
        <w:numPr>
          <w:ilvl w:val="5"/>
          <w:numId w:val="8"/>
        </w:numPr>
        <w:autoSpaceDE w:val="0"/>
        <w:autoSpaceDN w:val="0"/>
        <w:spacing w:before="120" w:after="120"/>
        <w:ind w:left="426" w:right="57" w:hanging="284"/>
        <w:jc w:val="both"/>
        <w:rPr>
          <w:rFonts w:cs="Calibri"/>
          <w:lang w:val="sk" w:eastAsia="sk"/>
        </w:rPr>
      </w:pPr>
      <w:r w:rsidRPr="003403E4">
        <w:rPr>
          <w:rFonts w:cs="Calibri"/>
          <w:lang w:val="sk" w:eastAsia="sk"/>
        </w:rPr>
        <w:t xml:space="preserve">cestovné výdavky spojené so sprevádzaním </w:t>
      </w:r>
      <w:r w:rsidR="001A5F9A" w:rsidRPr="003403E4">
        <w:rPr>
          <w:rFonts w:cs="Calibri"/>
          <w:lang w:val="sk" w:eastAsia="sk"/>
        </w:rPr>
        <w:t>klientov</w:t>
      </w:r>
      <w:r w:rsidRPr="003403E4">
        <w:rPr>
          <w:rFonts w:cs="Calibri"/>
          <w:lang w:val="sk" w:eastAsia="sk"/>
        </w:rPr>
        <w:t xml:space="preserve"> na úrady, k lekárovi a na aktivity súvisiace s výkonom pracovných činností,</w:t>
      </w:r>
    </w:p>
    <w:p w14:paraId="5BD70092" w14:textId="77777777" w:rsidR="00B12BC9" w:rsidRPr="003403E4" w:rsidRDefault="00B12BC9" w:rsidP="000C6127">
      <w:pPr>
        <w:widowControl w:val="0"/>
        <w:numPr>
          <w:ilvl w:val="5"/>
          <w:numId w:val="8"/>
        </w:numPr>
        <w:autoSpaceDE w:val="0"/>
        <w:autoSpaceDN w:val="0"/>
        <w:spacing w:before="120" w:after="120"/>
        <w:ind w:left="426" w:right="57" w:hanging="284"/>
        <w:jc w:val="both"/>
        <w:rPr>
          <w:rFonts w:cs="Calibri"/>
          <w:lang w:val="sk" w:eastAsia="sk"/>
        </w:rPr>
      </w:pPr>
      <w:r w:rsidRPr="003403E4">
        <w:rPr>
          <w:rFonts w:cs="Calibri"/>
          <w:lang w:val="sk" w:eastAsia="sk"/>
        </w:rPr>
        <w:t>použitie dopravného prostriedku v súlade zo Zákonom o cestovných náhradách na uľahčenie presunu zamestnancov v teréne v prípade odľahlejších osídlení cieľových skupín,</w:t>
      </w:r>
    </w:p>
    <w:p w14:paraId="623DBF86" w14:textId="77777777" w:rsidR="00B12BC9" w:rsidRPr="003403E4" w:rsidRDefault="00B12BC9" w:rsidP="000C6127">
      <w:pPr>
        <w:widowControl w:val="0"/>
        <w:numPr>
          <w:ilvl w:val="5"/>
          <w:numId w:val="8"/>
        </w:numPr>
        <w:autoSpaceDE w:val="0"/>
        <w:autoSpaceDN w:val="0"/>
        <w:spacing w:before="120" w:after="120"/>
        <w:ind w:left="426" w:right="57" w:hanging="284"/>
        <w:jc w:val="both"/>
        <w:rPr>
          <w:rFonts w:cs="Calibri"/>
          <w:lang w:val="sk" w:eastAsia="sk"/>
        </w:rPr>
      </w:pPr>
      <w:r w:rsidRPr="003403E4">
        <w:rPr>
          <w:rFonts w:cs="Calibri"/>
          <w:lang w:val="sk" w:eastAsia="sk"/>
        </w:rPr>
        <w:t>telekomunikačné poplatky a platby za internet</w:t>
      </w:r>
      <w:r w:rsidR="005E3BBA" w:rsidRPr="003403E4">
        <w:rPr>
          <w:rFonts w:cs="Calibri"/>
          <w:lang w:val="sk" w:eastAsia="sk"/>
        </w:rPr>
        <w:t xml:space="preserve"> </w:t>
      </w:r>
      <w:r w:rsidR="005E3BBA" w:rsidRPr="000C6127">
        <w:rPr>
          <w:rFonts w:cs="Calibri"/>
          <w:lang w:val="sk" w:eastAsia="sk"/>
        </w:rPr>
        <w:t>podporovaných zamestnancov</w:t>
      </w:r>
      <w:r w:rsidR="005E3BBA" w:rsidRPr="003403E4">
        <w:rPr>
          <w:rFonts w:cs="Calibri"/>
          <w:lang w:val="sk" w:eastAsia="sk"/>
        </w:rPr>
        <w:t>,</w:t>
      </w:r>
    </w:p>
    <w:p w14:paraId="75E95364" w14:textId="77777777" w:rsidR="003403E4" w:rsidRPr="003403E4" w:rsidRDefault="00B12BC9" w:rsidP="000C6127">
      <w:pPr>
        <w:widowControl w:val="0"/>
        <w:numPr>
          <w:ilvl w:val="5"/>
          <w:numId w:val="8"/>
        </w:numPr>
        <w:autoSpaceDE w:val="0"/>
        <w:autoSpaceDN w:val="0"/>
        <w:spacing w:before="120" w:after="120"/>
        <w:ind w:left="426" w:right="57" w:hanging="284"/>
        <w:jc w:val="both"/>
        <w:rPr>
          <w:rFonts w:cs="Calibri"/>
          <w:lang w:val="sk" w:eastAsia="sk"/>
        </w:rPr>
      </w:pPr>
      <w:r w:rsidRPr="003403E4">
        <w:rPr>
          <w:rFonts w:cs="Calibri"/>
          <w:lang w:val="sk" w:eastAsia="sk"/>
        </w:rPr>
        <w:t>vybavenie do terénu (</w:t>
      </w:r>
      <w:r w:rsidR="004B21FD" w:rsidRPr="003403E4">
        <w:rPr>
          <w:rFonts w:cs="Calibri"/>
          <w:lang w:val="sk" w:eastAsia="sk"/>
        </w:rPr>
        <w:t xml:space="preserve">napr. </w:t>
      </w:r>
      <w:r w:rsidRPr="003403E4">
        <w:rPr>
          <w:rFonts w:cs="Calibri"/>
          <w:lang w:val="sk" w:eastAsia="sk"/>
        </w:rPr>
        <w:t>obuv, ochranné oblečenie, ruksak, lekárnička a pod.)</w:t>
      </w:r>
      <w:r w:rsidR="003403E4" w:rsidRPr="003403E4">
        <w:rPr>
          <w:rFonts w:cs="Calibri"/>
          <w:lang w:val="sk" w:eastAsia="sk"/>
        </w:rPr>
        <w:t xml:space="preserve"> </w:t>
      </w:r>
      <w:r w:rsidR="003403E4" w:rsidRPr="000C6127">
        <w:rPr>
          <w:rFonts w:cs="Calibri"/>
          <w:lang w:val="sk" w:eastAsia="sk"/>
        </w:rPr>
        <w:t>pre podporovaných zamestnancov,</w:t>
      </w:r>
    </w:p>
    <w:p w14:paraId="133109C2" w14:textId="77777777" w:rsidR="00B12BC9" w:rsidRPr="003403E4" w:rsidRDefault="00B12BC9" w:rsidP="000C6127">
      <w:pPr>
        <w:widowControl w:val="0"/>
        <w:numPr>
          <w:ilvl w:val="5"/>
          <w:numId w:val="8"/>
        </w:numPr>
        <w:autoSpaceDE w:val="0"/>
        <w:autoSpaceDN w:val="0"/>
        <w:spacing w:before="120" w:after="120"/>
        <w:ind w:left="426" w:right="57" w:hanging="284"/>
        <w:jc w:val="both"/>
        <w:rPr>
          <w:rFonts w:cs="Calibri"/>
          <w:lang w:val="sk" w:eastAsia="sk"/>
        </w:rPr>
      </w:pPr>
      <w:r w:rsidRPr="003403E4">
        <w:rPr>
          <w:rFonts w:cs="Calibri"/>
          <w:lang w:val="sk" w:eastAsia="sk"/>
        </w:rPr>
        <w:t xml:space="preserve">očkovanie </w:t>
      </w:r>
      <w:r w:rsidR="005E3BBA" w:rsidRPr="000C6127">
        <w:rPr>
          <w:rFonts w:cs="Calibri"/>
          <w:lang w:val="sk" w:eastAsia="sk"/>
        </w:rPr>
        <w:t xml:space="preserve">podporovaných </w:t>
      </w:r>
      <w:r w:rsidRPr="003403E4">
        <w:rPr>
          <w:rFonts w:cs="Calibri"/>
          <w:lang w:val="sk" w:eastAsia="sk"/>
        </w:rPr>
        <w:t>zamestnancov,</w:t>
      </w:r>
    </w:p>
    <w:p w14:paraId="5B5016A4" w14:textId="77777777" w:rsidR="00B12BC9" w:rsidRPr="003403E4" w:rsidRDefault="00B12BC9" w:rsidP="000C6127">
      <w:pPr>
        <w:widowControl w:val="0"/>
        <w:numPr>
          <w:ilvl w:val="5"/>
          <w:numId w:val="8"/>
        </w:numPr>
        <w:autoSpaceDE w:val="0"/>
        <w:autoSpaceDN w:val="0"/>
        <w:spacing w:before="120" w:after="120"/>
        <w:ind w:left="426" w:right="57" w:hanging="284"/>
        <w:jc w:val="both"/>
        <w:rPr>
          <w:rFonts w:cs="Calibri"/>
          <w:lang w:val="sk" w:eastAsia="sk"/>
        </w:rPr>
      </w:pPr>
      <w:r w:rsidRPr="003403E4">
        <w:rPr>
          <w:rFonts w:cs="Calibri"/>
          <w:lang w:val="sk" w:eastAsia="sk"/>
        </w:rPr>
        <w:t>nákup hygienických a dezinfekčných ochranných prostriedkov pre</w:t>
      </w:r>
      <w:r w:rsidR="005E3BBA" w:rsidRPr="003403E4">
        <w:rPr>
          <w:rFonts w:cs="Calibri"/>
          <w:lang w:val="sk" w:eastAsia="sk"/>
        </w:rPr>
        <w:t xml:space="preserve"> </w:t>
      </w:r>
      <w:r w:rsidR="005E3BBA" w:rsidRPr="000C6127">
        <w:rPr>
          <w:rFonts w:cs="Calibri"/>
          <w:lang w:val="sk" w:eastAsia="sk"/>
        </w:rPr>
        <w:t>podporovaných</w:t>
      </w:r>
      <w:r w:rsidRPr="003403E4">
        <w:rPr>
          <w:rFonts w:cs="Calibri"/>
          <w:lang w:val="sk" w:eastAsia="sk"/>
        </w:rPr>
        <w:t xml:space="preserve"> zamestnancov,</w:t>
      </w:r>
    </w:p>
    <w:p w14:paraId="2A817024" w14:textId="77777777" w:rsidR="00B12BC9" w:rsidRDefault="00B12BC9" w:rsidP="000C6127">
      <w:pPr>
        <w:widowControl w:val="0"/>
        <w:numPr>
          <w:ilvl w:val="5"/>
          <w:numId w:val="8"/>
        </w:numPr>
        <w:autoSpaceDE w:val="0"/>
        <w:autoSpaceDN w:val="0"/>
        <w:spacing w:before="120" w:after="120"/>
        <w:ind w:left="426" w:right="57" w:hanging="284"/>
        <w:jc w:val="both"/>
        <w:rPr>
          <w:rFonts w:cs="Calibri"/>
          <w:lang w:val="sk" w:eastAsia="sk"/>
        </w:rPr>
      </w:pPr>
      <w:r w:rsidRPr="00B12BC9">
        <w:rPr>
          <w:rFonts w:cs="Calibri"/>
          <w:lang w:val="sk" w:eastAsia="sk"/>
        </w:rPr>
        <w:t>počítačové vybavenie pre</w:t>
      </w:r>
      <w:r w:rsidR="001A5F9A">
        <w:rPr>
          <w:rFonts w:cs="Calibri"/>
          <w:lang w:val="sk" w:eastAsia="sk"/>
        </w:rPr>
        <w:t xml:space="preserve"> podporovaných</w:t>
      </w:r>
      <w:r w:rsidRPr="00B12BC9">
        <w:rPr>
          <w:rFonts w:cs="Calibri"/>
          <w:lang w:val="sk" w:eastAsia="sk"/>
        </w:rPr>
        <w:t xml:space="preserve"> zamestnancov,</w:t>
      </w:r>
    </w:p>
    <w:p w14:paraId="42B7D165" w14:textId="77777777" w:rsidR="00B12BC9" w:rsidRDefault="00B12BC9" w:rsidP="000C6127">
      <w:pPr>
        <w:widowControl w:val="0"/>
        <w:numPr>
          <w:ilvl w:val="5"/>
          <w:numId w:val="8"/>
        </w:numPr>
        <w:autoSpaceDE w:val="0"/>
        <w:autoSpaceDN w:val="0"/>
        <w:spacing w:before="120" w:after="120"/>
        <w:ind w:left="426" w:right="57" w:hanging="284"/>
        <w:jc w:val="both"/>
        <w:rPr>
          <w:rFonts w:cs="Calibri"/>
          <w:lang w:val="sk" w:eastAsia="sk"/>
        </w:rPr>
      </w:pPr>
      <w:r w:rsidRPr="00B12BC9">
        <w:rPr>
          <w:rFonts w:cs="Calibri"/>
          <w:lang w:val="sk" w:eastAsia="sk"/>
        </w:rPr>
        <w:t xml:space="preserve">vybavenie na </w:t>
      </w:r>
      <w:proofErr w:type="spellStart"/>
      <w:r w:rsidRPr="00B12BC9">
        <w:rPr>
          <w:rFonts w:cs="Calibri"/>
          <w:lang w:val="sk" w:eastAsia="sk"/>
        </w:rPr>
        <w:t>videohovor</w:t>
      </w:r>
      <w:proofErr w:type="spellEnd"/>
      <w:r w:rsidRPr="00B12BC9">
        <w:rPr>
          <w:rFonts w:cs="Calibri"/>
          <w:lang w:val="sk" w:eastAsia="sk"/>
        </w:rPr>
        <w:t xml:space="preserve"> (kamera, slúchadlá) pre</w:t>
      </w:r>
      <w:r w:rsidR="001A5F9A">
        <w:rPr>
          <w:rFonts w:cs="Calibri"/>
          <w:lang w:val="sk" w:eastAsia="sk"/>
        </w:rPr>
        <w:t xml:space="preserve"> podporovaných</w:t>
      </w:r>
      <w:r w:rsidRPr="00B12BC9">
        <w:rPr>
          <w:rFonts w:cs="Calibri"/>
          <w:lang w:val="sk" w:eastAsia="sk"/>
        </w:rPr>
        <w:t xml:space="preserve"> zamestnancov,</w:t>
      </w:r>
    </w:p>
    <w:p w14:paraId="20E8F200" w14:textId="77777777" w:rsidR="002033B7" w:rsidRPr="002033B7" w:rsidRDefault="002033B7" w:rsidP="000C6127">
      <w:pPr>
        <w:widowControl w:val="0"/>
        <w:numPr>
          <w:ilvl w:val="5"/>
          <w:numId w:val="8"/>
        </w:numPr>
        <w:autoSpaceDE w:val="0"/>
        <w:autoSpaceDN w:val="0"/>
        <w:spacing w:before="120" w:after="120"/>
        <w:ind w:left="426" w:right="57" w:hanging="284"/>
        <w:jc w:val="both"/>
        <w:rPr>
          <w:rFonts w:cs="Calibri"/>
          <w:color w:val="548DD4" w:themeColor="text2" w:themeTint="99"/>
          <w:lang w:val="sk" w:eastAsia="sk"/>
        </w:rPr>
      </w:pPr>
      <w:r w:rsidRPr="002033B7">
        <w:rPr>
          <w:rFonts w:cs="Calibri"/>
          <w:color w:val="548DD4" w:themeColor="text2" w:themeTint="99"/>
          <w:lang w:eastAsia="sk"/>
        </w:rPr>
        <w:t>vybavenie priestorov kancelárie podporovaných zamestnancov,</w:t>
      </w:r>
    </w:p>
    <w:p w14:paraId="2398A977" w14:textId="77777777" w:rsidR="00B12BC9" w:rsidRPr="003403E4" w:rsidRDefault="00B12BC9" w:rsidP="000C6127">
      <w:pPr>
        <w:widowControl w:val="0"/>
        <w:numPr>
          <w:ilvl w:val="5"/>
          <w:numId w:val="8"/>
        </w:numPr>
        <w:autoSpaceDE w:val="0"/>
        <w:autoSpaceDN w:val="0"/>
        <w:spacing w:before="120" w:after="120"/>
        <w:ind w:left="426" w:right="57" w:hanging="284"/>
        <w:jc w:val="both"/>
        <w:rPr>
          <w:rFonts w:cs="Calibri"/>
          <w:lang w:val="sk" w:eastAsia="sk"/>
        </w:rPr>
      </w:pPr>
      <w:r w:rsidRPr="003403E4">
        <w:rPr>
          <w:rFonts w:cs="Calibri"/>
          <w:lang w:val="sk" w:eastAsia="sk"/>
        </w:rPr>
        <w:t>kancelárske potreby pre</w:t>
      </w:r>
      <w:r w:rsidR="005E3BBA" w:rsidRPr="003403E4">
        <w:rPr>
          <w:rFonts w:cs="Calibri"/>
          <w:lang w:val="sk" w:eastAsia="sk"/>
        </w:rPr>
        <w:t xml:space="preserve"> </w:t>
      </w:r>
      <w:r w:rsidR="005E3BBA" w:rsidRPr="000C6127">
        <w:rPr>
          <w:rFonts w:cs="Calibri"/>
          <w:lang w:val="sk" w:eastAsia="sk"/>
        </w:rPr>
        <w:t>podporovaných</w:t>
      </w:r>
      <w:r w:rsidRPr="003403E4">
        <w:rPr>
          <w:rFonts w:cs="Calibri"/>
          <w:lang w:val="sk" w:eastAsia="sk"/>
        </w:rPr>
        <w:t xml:space="preserve"> zamestnancov,</w:t>
      </w:r>
    </w:p>
    <w:p w14:paraId="32AA0E4D" w14:textId="77777777" w:rsidR="005E3BBA" w:rsidRPr="009D1DB7" w:rsidRDefault="005E3BBA" w:rsidP="000C6127">
      <w:pPr>
        <w:widowControl w:val="0"/>
        <w:numPr>
          <w:ilvl w:val="5"/>
          <w:numId w:val="8"/>
        </w:numPr>
        <w:autoSpaceDE w:val="0"/>
        <w:autoSpaceDN w:val="0"/>
        <w:spacing w:before="120" w:after="120"/>
        <w:ind w:left="426" w:right="57" w:hanging="284"/>
        <w:jc w:val="both"/>
        <w:rPr>
          <w:rFonts w:cs="Calibri"/>
          <w:lang w:val="sk" w:eastAsia="sk"/>
        </w:rPr>
      </w:pPr>
      <w:r>
        <w:rPr>
          <w:rFonts w:cs="Calibri"/>
          <w:lang w:val="sk" w:eastAsia="sk"/>
        </w:rPr>
        <w:t xml:space="preserve">zabezpečenie </w:t>
      </w:r>
      <w:r w:rsidR="00B12BC9" w:rsidRPr="00B12BC9">
        <w:rPr>
          <w:rFonts w:cs="Calibri"/>
          <w:lang w:val="sk" w:eastAsia="sk"/>
        </w:rPr>
        <w:t>supervízi</w:t>
      </w:r>
      <w:r>
        <w:rPr>
          <w:rFonts w:cs="Calibri"/>
          <w:lang w:val="sk" w:eastAsia="sk"/>
        </w:rPr>
        <w:t>e</w:t>
      </w:r>
      <w:r w:rsidR="008042D8">
        <w:rPr>
          <w:rFonts w:cs="Calibri"/>
          <w:lang w:val="sk" w:eastAsia="sk"/>
        </w:rPr>
        <w:t xml:space="preserve"> </w:t>
      </w:r>
      <w:r w:rsidR="008042D8" w:rsidRPr="00F74FA1">
        <w:rPr>
          <w:rFonts w:cs="Calibri"/>
          <w:color w:val="4F81BD" w:themeColor="accent1"/>
          <w:lang w:val="sk" w:eastAsia="sk"/>
        </w:rPr>
        <w:t>pre podporovaných zamestnancov v</w:t>
      </w:r>
      <w:r w:rsidR="008042D8">
        <w:rPr>
          <w:rFonts w:cs="Calibri"/>
          <w:color w:val="4F81BD" w:themeColor="accent1"/>
          <w:lang w:val="sk" w:eastAsia="sk"/>
        </w:rPr>
        <w:t> zákon</w:t>
      </w:r>
      <w:r w:rsidR="00B36488">
        <w:rPr>
          <w:rFonts w:cs="Calibri"/>
          <w:color w:val="4F81BD" w:themeColor="accent1"/>
          <w:lang w:val="sk" w:eastAsia="sk"/>
        </w:rPr>
        <w:t>n</w:t>
      </w:r>
      <w:r w:rsidR="008042D8">
        <w:rPr>
          <w:rFonts w:cs="Calibri"/>
          <w:color w:val="4F81BD" w:themeColor="accent1"/>
          <w:lang w:val="sk" w:eastAsia="sk"/>
        </w:rPr>
        <w:t>om štandarde a</w:t>
      </w:r>
      <w:r w:rsidR="00720612">
        <w:rPr>
          <w:rFonts w:cs="Calibri"/>
          <w:color w:val="4F81BD" w:themeColor="accent1"/>
          <w:lang w:val="sk" w:eastAsia="sk"/>
        </w:rPr>
        <w:t xml:space="preserve">  potrebnom </w:t>
      </w:r>
      <w:r w:rsidR="008042D8" w:rsidRPr="00F74FA1">
        <w:rPr>
          <w:rFonts w:cs="Calibri"/>
          <w:color w:val="4F81BD" w:themeColor="accent1"/>
          <w:lang w:val="sk" w:eastAsia="sk"/>
        </w:rPr>
        <w:t xml:space="preserve"> rozsahu </w:t>
      </w:r>
      <w:r w:rsidR="008042D8">
        <w:rPr>
          <w:rFonts w:cs="Calibri"/>
          <w:color w:val="4F81BD" w:themeColor="accent1"/>
          <w:lang w:val="sk" w:eastAsia="sk"/>
        </w:rPr>
        <w:t>(viac v bode 9),</w:t>
      </w:r>
    </w:p>
    <w:p w14:paraId="414EB8AE" w14:textId="4C8809C2" w:rsidR="005645A4" w:rsidRPr="00B12BC9" w:rsidRDefault="005645A4" w:rsidP="005645A4">
      <w:pPr>
        <w:widowControl w:val="0"/>
        <w:numPr>
          <w:ilvl w:val="5"/>
          <w:numId w:val="8"/>
        </w:numPr>
        <w:autoSpaceDE w:val="0"/>
        <w:autoSpaceDN w:val="0"/>
        <w:spacing w:before="120" w:after="120"/>
        <w:ind w:left="426" w:right="57" w:hanging="284"/>
        <w:jc w:val="both"/>
        <w:rPr>
          <w:rFonts w:cs="Calibri"/>
          <w:lang w:val="sk" w:eastAsia="sk"/>
        </w:rPr>
      </w:pPr>
      <w:r>
        <w:rPr>
          <w:rFonts w:cs="Calibri"/>
          <w:lang w:val="sk" w:eastAsia="sk"/>
        </w:rPr>
        <w:lastRenderedPageBreak/>
        <w:t xml:space="preserve">zabezpečenie </w:t>
      </w:r>
      <w:r w:rsidRPr="00B12BC9">
        <w:rPr>
          <w:rFonts w:cs="Calibri"/>
          <w:lang w:val="sk" w:eastAsia="sk"/>
        </w:rPr>
        <w:t>in</w:t>
      </w:r>
      <w:r>
        <w:rPr>
          <w:rFonts w:cs="Calibri"/>
          <w:lang w:val="sk" w:eastAsia="sk"/>
        </w:rPr>
        <w:t>ých a</w:t>
      </w:r>
      <w:r w:rsidRPr="00B12BC9">
        <w:rPr>
          <w:rFonts w:cs="Calibri"/>
          <w:lang w:val="sk" w:eastAsia="sk"/>
        </w:rPr>
        <w:t>ktiv</w:t>
      </w:r>
      <w:r>
        <w:rPr>
          <w:rFonts w:cs="Calibri"/>
          <w:lang w:val="sk" w:eastAsia="sk"/>
        </w:rPr>
        <w:t>ít</w:t>
      </w:r>
      <w:r w:rsidRPr="00B12BC9">
        <w:rPr>
          <w:rFonts w:cs="Calibri"/>
          <w:lang w:val="sk" w:eastAsia="sk"/>
        </w:rPr>
        <w:t xml:space="preserve"> zameran</w:t>
      </w:r>
      <w:r>
        <w:rPr>
          <w:rFonts w:cs="Calibri"/>
          <w:lang w:val="sk" w:eastAsia="sk"/>
        </w:rPr>
        <w:t xml:space="preserve">ých </w:t>
      </w:r>
      <w:r w:rsidRPr="00B12BC9">
        <w:rPr>
          <w:rFonts w:cs="Calibri"/>
          <w:lang w:val="sk" w:eastAsia="sk"/>
        </w:rPr>
        <w:t>na</w:t>
      </w:r>
      <w:r>
        <w:rPr>
          <w:rFonts w:cs="Calibri"/>
          <w:lang w:val="sk" w:eastAsia="sk"/>
        </w:rPr>
        <w:t xml:space="preserve"> rozvoj podporovaných zamestnancov, vrátane </w:t>
      </w:r>
      <w:r w:rsidRPr="00EC6AA5">
        <w:rPr>
          <w:rFonts w:cs="Calibri"/>
          <w:color w:val="4F81BD" w:themeColor="accent1"/>
          <w:lang w:val="sk" w:eastAsia="sk"/>
        </w:rPr>
        <w:t xml:space="preserve">podpory </w:t>
      </w:r>
      <w:r w:rsidRPr="002B4D93">
        <w:rPr>
          <w:rFonts w:cs="Calibri"/>
          <w:color w:val="4F81BD" w:themeColor="accent1"/>
          <w:lang w:val="sk" w:eastAsia="sk"/>
        </w:rPr>
        <w:t>vysokoškolského vzdelávania pre terénnych pracovníkov v odbore sociálna práca</w:t>
      </w:r>
      <w:r>
        <w:rPr>
          <w:rFonts w:cs="Calibri"/>
          <w:color w:val="4F81BD" w:themeColor="accent1"/>
          <w:lang w:val="sk" w:eastAsia="sk"/>
        </w:rPr>
        <w:t xml:space="preserve"> na finalizovanie štúdia v danom odbore, </w:t>
      </w:r>
      <w:r w:rsidRPr="00B12BC9">
        <w:rPr>
          <w:rFonts w:cs="Calibri"/>
          <w:lang w:val="sk" w:eastAsia="sk"/>
        </w:rPr>
        <w:t>zabezpečenie priestoru na realizáciu supervízie, lokálnych porád a pracovných stretnutí,</w:t>
      </w:r>
    </w:p>
    <w:p w14:paraId="566FBF6D" w14:textId="77777777" w:rsidR="00B12BC9" w:rsidRPr="00B12BC9" w:rsidRDefault="00B12BC9" w:rsidP="000C6127">
      <w:pPr>
        <w:widowControl w:val="0"/>
        <w:numPr>
          <w:ilvl w:val="5"/>
          <w:numId w:val="8"/>
        </w:numPr>
        <w:autoSpaceDE w:val="0"/>
        <w:autoSpaceDN w:val="0"/>
        <w:spacing w:before="120" w:after="120"/>
        <w:ind w:left="426" w:right="57" w:hanging="284"/>
        <w:jc w:val="both"/>
        <w:rPr>
          <w:rFonts w:cs="Calibri"/>
          <w:lang w:val="sk" w:eastAsia="sk"/>
        </w:rPr>
      </w:pPr>
      <w:r w:rsidRPr="00B12BC9">
        <w:rPr>
          <w:rFonts w:cs="Calibri"/>
          <w:lang w:val="sk" w:eastAsia="sk"/>
        </w:rPr>
        <w:t>zabezpečenie priestoru na realizáciu supervízie, lokálnych porád a pracovných stretnutí,</w:t>
      </w:r>
    </w:p>
    <w:p w14:paraId="180F9057" w14:textId="77777777" w:rsidR="00146E63" w:rsidRDefault="00B12BC9" w:rsidP="000C6127">
      <w:pPr>
        <w:widowControl w:val="0"/>
        <w:numPr>
          <w:ilvl w:val="5"/>
          <w:numId w:val="8"/>
        </w:numPr>
        <w:autoSpaceDE w:val="0"/>
        <w:autoSpaceDN w:val="0"/>
        <w:spacing w:before="120" w:after="120"/>
        <w:ind w:left="426" w:right="57" w:hanging="284"/>
        <w:jc w:val="both"/>
        <w:rPr>
          <w:rFonts w:cs="Calibri"/>
          <w:lang w:val="sk" w:eastAsia="sk"/>
        </w:rPr>
      </w:pPr>
      <w:r w:rsidRPr="00B12BC9">
        <w:rPr>
          <w:rFonts w:cs="Calibri"/>
          <w:lang w:val="sk" w:eastAsia="sk"/>
        </w:rPr>
        <w:t>a podobné výdavky zapojeného subjektu, ktoré preukázateľne súvisia s priamym výkonom podporovaných aktivít</w:t>
      </w:r>
      <w:r w:rsidR="00E90F5C">
        <w:rPr>
          <w:rFonts w:cs="Calibri"/>
          <w:lang w:val="sk" w:eastAsia="sk"/>
        </w:rPr>
        <w:t xml:space="preserve"> </w:t>
      </w:r>
      <w:r w:rsidR="00E90F5C" w:rsidRPr="00DA1D0C">
        <w:rPr>
          <w:rFonts w:cs="Calibri"/>
          <w:color w:val="4F81BD" w:themeColor="accent1"/>
          <w:lang w:val="sk" w:eastAsia="sk"/>
        </w:rPr>
        <w:t xml:space="preserve">a </w:t>
      </w:r>
      <w:r w:rsidR="00837975" w:rsidRPr="00DA1D0C">
        <w:rPr>
          <w:rFonts w:cs="Calibri"/>
          <w:color w:val="4F81BD" w:themeColor="accent1"/>
          <w:lang w:val="sk" w:eastAsia="sk"/>
        </w:rPr>
        <w:t>zvyšovaním kvality poskytovania teré</w:t>
      </w:r>
      <w:r w:rsidR="00E90F5C" w:rsidRPr="00DA1D0C">
        <w:rPr>
          <w:rFonts w:cs="Calibri"/>
          <w:color w:val="4F81BD" w:themeColor="accent1"/>
          <w:lang w:val="sk" w:eastAsia="sk"/>
        </w:rPr>
        <w:t>nnej sociálnej práce v lokalite, prípadne poskytovania systémovej pomoci klientom.</w:t>
      </w:r>
    </w:p>
    <w:p w14:paraId="282127FB" w14:textId="77777777" w:rsidR="00B12BC9" w:rsidRPr="00B12BC9" w:rsidRDefault="00B12BC9" w:rsidP="000C6127">
      <w:pPr>
        <w:widowControl w:val="0"/>
        <w:autoSpaceDE w:val="0"/>
        <w:autoSpaceDN w:val="0"/>
        <w:spacing w:before="120" w:after="120"/>
        <w:ind w:right="57"/>
        <w:jc w:val="both"/>
        <w:rPr>
          <w:rFonts w:cs="Calibri"/>
          <w:lang w:val="sk" w:eastAsia="sk"/>
        </w:rPr>
      </w:pPr>
    </w:p>
    <w:p w14:paraId="1B07A1E0" w14:textId="77777777" w:rsidR="00B12BC9" w:rsidRPr="006C1BD6" w:rsidRDefault="00C56B51" w:rsidP="00257B2E">
      <w:pPr>
        <w:pStyle w:val="Nadpis2"/>
        <w:rPr>
          <w:rFonts w:asciiTheme="majorHAnsi" w:hAnsiTheme="majorHAnsi" w:cs="Calibri Light"/>
          <w:szCs w:val="24"/>
          <w:lang w:eastAsia="sk-SK"/>
        </w:rPr>
      </w:pPr>
      <w:bookmarkStart w:id="27" w:name="_Toc145236704"/>
      <w:bookmarkStart w:id="28" w:name="_Toc185249098"/>
      <w:r w:rsidRPr="00FB3412">
        <w:rPr>
          <w:rFonts w:asciiTheme="majorHAnsi" w:hAnsiTheme="majorHAnsi" w:cs="Calibri Light"/>
          <w:szCs w:val="24"/>
          <w:lang w:eastAsia="sk-SK"/>
        </w:rPr>
        <w:t>6</w:t>
      </w:r>
      <w:r w:rsidR="00FB3412">
        <w:rPr>
          <w:rFonts w:asciiTheme="majorHAnsi" w:hAnsiTheme="majorHAnsi" w:cs="Calibri Light"/>
          <w:szCs w:val="24"/>
          <w:lang w:eastAsia="sk-SK"/>
        </w:rPr>
        <w:t>.5</w:t>
      </w:r>
      <w:r w:rsidR="00B12BC9" w:rsidRPr="00FB3412">
        <w:rPr>
          <w:rFonts w:asciiTheme="majorHAnsi" w:hAnsiTheme="majorHAnsi" w:cs="Calibri Light"/>
          <w:szCs w:val="24"/>
          <w:lang w:eastAsia="sk-SK"/>
        </w:rPr>
        <w:tab/>
        <w:t>Všeobecné podmienky oprávnenosti</w:t>
      </w:r>
      <w:bookmarkEnd w:id="27"/>
      <w:bookmarkEnd w:id="28"/>
      <w:r w:rsidR="00B12BC9" w:rsidRPr="00FB3412">
        <w:rPr>
          <w:rFonts w:asciiTheme="majorHAnsi" w:hAnsiTheme="majorHAnsi" w:cs="Calibri Light"/>
          <w:szCs w:val="24"/>
          <w:lang w:eastAsia="sk-SK"/>
        </w:rPr>
        <w:t xml:space="preserve"> </w:t>
      </w:r>
    </w:p>
    <w:p w14:paraId="0ED9D21D" w14:textId="77777777" w:rsidR="00B12BC9" w:rsidRPr="006C1BD6" w:rsidRDefault="00B12BC9" w:rsidP="000C6127">
      <w:pPr>
        <w:spacing w:after="0"/>
        <w:ind w:left="46" w:right="56" w:hanging="10"/>
        <w:jc w:val="both"/>
        <w:rPr>
          <w:rFonts w:cs="Calibri"/>
          <w:color w:val="000000"/>
          <w:lang w:eastAsia="sk-SK"/>
        </w:rPr>
      </w:pPr>
      <w:r w:rsidRPr="00B12BC9">
        <w:rPr>
          <w:rFonts w:cs="Calibri"/>
          <w:color w:val="000000"/>
          <w:lang w:eastAsia="sk-SK"/>
        </w:rPr>
        <w:t>Základným oprávneným výdavkom v oblasti personálnych výd</w:t>
      </w:r>
      <w:r w:rsidR="006C1BD6">
        <w:rPr>
          <w:rFonts w:cs="Calibri"/>
          <w:color w:val="000000"/>
          <w:lang w:eastAsia="sk-SK"/>
        </w:rPr>
        <w:t xml:space="preserve">avkov je </w:t>
      </w:r>
      <w:r w:rsidR="006C1BD6" w:rsidRPr="002E48F9">
        <w:rPr>
          <w:rFonts w:cs="Calibri"/>
          <w:b/>
          <w:color w:val="000000"/>
          <w:lang w:eastAsia="sk-SK"/>
        </w:rPr>
        <w:t>1 odpracovaná hodina</w:t>
      </w:r>
      <w:r w:rsidR="006C1BD6">
        <w:rPr>
          <w:rFonts w:cs="Calibri"/>
          <w:color w:val="000000"/>
          <w:lang w:eastAsia="sk-SK"/>
        </w:rPr>
        <w:t xml:space="preserve">. </w:t>
      </w:r>
    </w:p>
    <w:p w14:paraId="555E5DCD" w14:textId="77777777" w:rsidR="00B12BC9" w:rsidRPr="00B12BC9" w:rsidRDefault="006C1BD6" w:rsidP="000C6127">
      <w:pPr>
        <w:spacing w:before="120" w:after="120"/>
        <w:ind w:left="46" w:right="1303" w:hanging="10"/>
        <w:jc w:val="both"/>
        <w:rPr>
          <w:rFonts w:cs="Calibri"/>
          <w:b/>
          <w:color w:val="000000"/>
          <w:lang w:eastAsia="sk-SK"/>
        </w:rPr>
      </w:pPr>
      <w:r>
        <w:rPr>
          <w:rFonts w:cs="Calibri"/>
          <w:b/>
          <w:color w:val="000000"/>
          <w:lang w:eastAsia="sk-SK"/>
        </w:rPr>
        <w:br/>
      </w:r>
      <w:r w:rsidR="00B12BC9" w:rsidRPr="00B12BC9">
        <w:rPr>
          <w:rFonts w:cs="Calibri"/>
          <w:b/>
          <w:color w:val="000000"/>
          <w:lang w:eastAsia="sk-SK"/>
        </w:rPr>
        <w:t>Oprávnenosť výdavkov</w:t>
      </w:r>
    </w:p>
    <w:p w14:paraId="20417550" w14:textId="77777777" w:rsidR="00B12BC9" w:rsidRPr="00B12BC9" w:rsidRDefault="00B12BC9" w:rsidP="00257B2E">
      <w:pPr>
        <w:spacing w:before="120" w:after="120"/>
        <w:ind w:left="46" w:right="1303" w:hanging="10"/>
        <w:jc w:val="both"/>
        <w:rPr>
          <w:rFonts w:cs="Calibri"/>
          <w:color w:val="000000"/>
          <w:lang w:eastAsia="sk-SK"/>
        </w:rPr>
      </w:pPr>
      <w:r w:rsidRPr="00B12BC9">
        <w:rPr>
          <w:rFonts w:cs="Calibri"/>
          <w:color w:val="000000"/>
          <w:lang w:eastAsia="sk-SK"/>
        </w:rPr>
        <w:t>Jednotkové náklady za zamestnanca sú oprávnené, ak:</w:t>
      </w:r>
    </w:p>
    <w:p w14:paraId="0A3E50DD" w14:textId="77777777" w:rsidR="008042D8" w:rsidRPr="00F74FA1" w:rsidRDefault="00B12BC9" w:rsidP="00257B2E">
      <w:pPr>
        <w:widowControl w:val="0"/>
        <w:numPr>
          <w:ilvl w:val="5"/>
          <w:numId w:val="12"/>
        </w:numPr>
        <w:autoSpaceDE w:val="0"/>
        <w:autoSpaceDN w:val="0"/>
        <w:spacing w:before="92" w:after="0"/>
        <w:ind w:left="426" w:right="56"/>
        <w:contextualSpacing/>
        <w:jc w:val="both"/>
        <w:rPr>
          <w:rFonts w:cs="Calibri"/>
          <w:color w:val="4F81BD" w:themeColor="accent1"/>
          <w:lang w:val="sk" w:eastAsia="sk"/>
        </w:rPr>
      </w:pPr>
      <w:r w:rsidRPr="009D1DB7">
        <w:rPr>
          <w:rFonts w:cs="Calibri"/>
          <w:lang w:val="sk" w:eastAsia="sk"/>
        </w:rPr>
        <w:t>zamestnanec má uzatvorenú pracovnú zmluvu so subjektom</w:t>
      </w:r>
      <w:r w:rsidR="008042D8" w:rsidRPr="009D1DB7">
        <w:rPr>
          <w:sz w:val="20"/>
          <w:szCs w:val="20"/>
        </w:rPr>
        <w:t xml:space="preserve"> </w:t>
      </w:r>
      <w:r w:rsidR="008042D8" w:rsidRPr="00F74FA1">
        <w:rPr>
          <w:rFonts w:cs="Calibri"/>
          <w:color w:val="4F81BD" w:themeColor="accent1"/>
          <w:lang w:eastAsia="sk"/>
        </w:rPr>
        <w:t>podľa §48 Zákonníka práce</w:t>
      </w:r>
      <w:r w:rsidR="001C06DB">
        <w:rPr>
          <w:rFonts w:cs="Calibri"/>
          <w:color w:val="4F81BD" w:themeColor="accent1"/>
          <w:lang w:eastAsia="sk"/>
        </w:rPr>
        <w:t xml:space="preserve"> a na ustanovený týždenný pracovný čas</w:t>
      </w:r>
      <w:r w:rsidR="008042D8" w:rsidRPr="00F74FA1">
        <w:rPr>
          <w:rFonts w:cs="Calibri"/>
          <w:color w:val="4F81BD" w:themeColor="accent1"/>
          <w:lang w:eastAsia="sk"/>
        </w:rPr>
        <w:t>, vo výnimočných prípadoch podľa §49 za po</w:t>
      </w:r>
      <w:r w:rsidR="0041161B" w:rsidRPr="00E944EE">
        <w:rPr>
          <w:rFonts w:cs="Calibri"/>
          <w:color w:val="4F81BD" w:themeColor="accent1"/>
          <w:lang w:eastAsia="sk"/>
        </w:rPr>
        <w:t>dmienok definovaných v bode 7.1;</w:t>
      </w:r>
      <w:r w:rsidR="008042D8" w:rsidRPr="00F74FA1">
        <w:rPr>
          <w:rFonts w:cs="Calibri"/>
          <w:color w:val="4F81BD" w:themeColor="accent1"/>
          <w:lang w:val="sk" w:eastAsia="sk"/>
        </w:rPr>
        <w:t xml:space="preserve">  </w:t>
      </w:r>
    </w:p>
    <w:p w14:paraId="13B0D6C0" w14:textId="77777777" w:rsidR="00B12BC9" w:rsidRPr="00B12BC9" w:rsidRDefault="00DF6207" w:rsidP="00257B2E">
      <w:pPr>
        <w:widowControl w:val="0"/>
        <w:numPr>
          <w:ilvl w:val="5"/>
          <w:numId w:val="12"/>
        </w:numPr>
        <w:autoSpaceDE w:val="0"/>
        <w:autoSpaceDN w:val="0"/>
        <w:spacing w:before="92" w:after="0"/>
        <w:ind w:left="426" w:right="56"/>
        <w:contextualSpacing/>
        <w:jc w:val="both"/>
        <w:rPr>
          <w:rFonts w:cs="Calibri"/>
          <w:lang w:val="sk" w:eastAsia="sk"/>
        </w:rPr>
      </w:pPr>
      <w:r>
        <w:rPr>
          <w:rFonts w:cs="Calibri"/>
          <w:lang w:val="sk" w:eastAsia="sk"/>
        </w:rPr>
        <w:t>zamestnanec spĺňa</w:t>
      </w:r>
      <w:r w:rsidR="00B12BC9" w:rsidRPr="00B12BC9">
        <w:rPr>
          <w:rFonts w:cs="Calibri"/>
          <w:lang w:val="sk" w:eastAsia="sk"/>
        </w:rPr>
        <w:t xml:space="preserve"> kvalifikačné predpoklady zamestnanca na príslušnú pracovnú pozíciu;</w:t>
      </w:r>
    </w:p>
    <w:p w14:paraId="022B3A87" w14:textId="77777777" w:rsidR="00B12BC9" w:rsidRPr="00B12BC9" w:rsidRDefault="00B12BC9" w:rsidP="00257B2E">
      <w:pPr>
        <w:widowControl w:val="0"/>
        <w:numPr>
          <w:ilvl w:val="5"/>
          <w:numId w:val="12"/>
        </w:numPr>
        <w:autoSpaceDE w:val="0"/>
        <w:autoSpaceDN w:val="0"/>
        <w:spacing w:before="92" w:after="0"/>
        <w:ind w:left="426" w:right="56"/>
        <w:contextualSpacing/>
        <w:jc w:val="both"/>
        <w:rPr>
          <w:rFonts w:cs="Calibri"/>
          <w:lang w:val="sk" w:eastAsia="sk"/>
        </w:rPr>
      </w:pPr>
      <w:r w:rsidRPr="00B12BC9">
        <w:rPr>
          <w:rFonts w:cs="Calibri"/>
          <w:lang w:val="sk" w:eastAsia="sk"/>
        </w:rPr>
        <w:t xml:space="preserve">pracovná činnosť zamestnanca </w:t>
      </w:r>
      <w:r w:rsidR="00DF6207">
        <w:rPr>
          <w:rFonts w:cs="Calibri"/>
          <w:lang w:val="sk" w:eastAsia="sk"/>
        </w:rPr>
        <w:t>je</w:t>
      </w:r>
      <w:r w:rsidRPr="00B12BC9">
        <w:rPr>
          <w:rFonts w:cs="Calibri"/>
          <w:lang w:val="sk" w:eastAsia="sk"/>
        </w:rPr>
        <w:t xml:space="preserve"> v súlade s pracovnou náplňou </w:t>
      </w:r>
      <w:r w:rsidR="00210E8D">
        <w:rPr>
          <w:rFonts w:cs="Calibri"/>
          <w:lang w:val="sk" w:eastAsia="sk"/>
        </w:rPr>
        <w:t xml:space="preserve">pre </w:t>
      </w:r>
      <w:r w:rsidRPr="00B12BC9">
        <w:rPr>
          <w:rFonts w:cs="Calibri"/>
          <w:lang w:val="sk" w:eastAsia="sk"/>
        </w:rPr>
        <w:t>príslušn</w:t>
      </w:r>
      <w:r w:rsidR="00210E8D">
        <w:rPr>
          <w:rFonts w:cs="Calibri"/>
          <w:lang w:val="sk" w:eastAsia="sk"/>
        </w:rPr>
        <w:t>ú podporovanú</w:t>
      </w:r>
      <w:r w:rsidRPr="00B12BC9">
        <w:rPr>
          <w:rFonts w:cs="Calibri"/>
          <w:lang w:val="sk" w:eastAsia="sk"/>
        </w:rPr>
        <w:t xml:space="preserve"> pozíci</w:t>
      </w:r>
      <w:r w:rsidR="00210E8D">
        <w:rPr>
          <w:rFonts w:cs="Calibri"/>
          <w:lang w:val="sk" w:eastAsia="sk"/>
        </w:rPr>
        <w:t>u</w:t>
      </w:r>
      <w:r w:rsidRPr="00B12BC9">
        <w:rPr>
          <w:rFonts w:cs="Calibri"/>
          <w:lang w:val="sk" w:eastAsia="sk"/>
        </w:rPr>
        <w:t>;</w:t>
      </w:r>
    </w:p>
    <w:p w14:paraId="4F70F80D" w14:textId="77777777" w:rsidR="00B12BC9" w:rsidRPr="00B12BC9" w:rsidRDefault="00B12BC9" w:rsidP="00257B2E">
      <w:pPr>
        <w:widowControl w:val="0"/>
        <w:numPr>
          <w:ilvl w:val="5"/>
          <w:numId w:val="12"/>
        </w:numPr>
        <w:autoSpaceDE w:val="0"/>
        <w:autoSpaceDN w:val="0"/>
        <w:spacing w:before="92" w:after="0"/>
        <w:ind w:left="426" w:right="56"/>
        <w:contextualSpacing/>
        <w:jc w:val="both"/>
        <w:rPr>
          <w:rFonts w:cs="Calibri"/>
          <w:lang w:val="sk" w:eastAsia="sk"/>
        </w:rPr>
      </w:pPr>
      <w:r w:rsidRPr="00B12BC9">
        <w:rPr>
          <w:rFonts w:cs="Calibri"/>
          <w:lang w:val="sk" w:eastAsia="sk"/>
        </w:rPr>
        <w:t>odpracovan</w:t>
      </w:r>
      <w:r w:rsidR="00BB04DF">
        <w:rPr>
          <w:rFonts w:cs="Calibri"/>
          <w:lang w:val="sk" w:eastAsia="sk"/>
        </w:rPr>
        <w:t>é</w:t>
      </w:r>
      <w:r w:rsidRPr="00B12BC9">
        <w:rPr>
          <w:rFonts w:cs="Calibri"/>
          <w:lang w:val="sk" w:eastAsia="sk"/>
        </w:rPr>
        <w:t xml:space="preserve"> hod</w:t>
      </w:r>
      <w:r w:rsidR="00BB04DF">
        <w:rPr>
          <w:rFonts w:cs="Calibri"/>
          <w:lang w:val="sk" w:eastAsia="sk"/>
        </w:rPr>
        <w:t>iny</w:t>
      </w:r>
      <w:r w:rsidRPr="00B12BC9">
        <w:rPr>
          <w:rFonts w:cs="Calibri"/>
          <w:lang w:val="sk" w:eastAsia="sk"/>
        </w:rPr>
        <w:t xml:space="preserve"> v kalendárnom mesiaci</w:t>
      </w:r>
      <w:r w:rsidR="00BB04DF">
        <w:rPr>
          <w:rFonts w:cs="Calibri"/>
          <w:lang w:val="sk" w:eastAsia="sk"/>
        </w:rPr>
        <w:t>, ktoré</w:t>
      </w:r>
      <w:r w:rsidRPr="00B12BC9">
        <w:rPr>
          <w:rFonts w:cs="Calibri"/>
          <w:lang w:val="sk" w:eastAsia="sk"/>
        </w:rPr>
        <w:t xml:space="preserve"> neprevyšuj</w:t>
      </w:r>
      <w:r w:rsidR="00BB04DF">
        <w:rPr>
          <w:rFonts w:cs="Calibri"/>
          <w:lang w:val="sk" w:eastAsia="sk"/>
        </w:rPr>
        <w:t>ú</w:t>
      </w:r>
      <w:r w:rsidRPr="00B12BC9">
        <w:rPr>
          <w:rFonts w:cs="Calibri"/>
          <w:lang w:val="sk" w:eastAsia="sk"/>
        </w:rPr>
        <w:t xml:space="preserve"> počet hodín mesačného pracovného fondu;</w:t>
      </w:r>
    </w:p>
    <w:p w14:paraId="3BE8EE9B" w14:textId="77777777" w:rsidR="00B12BC9" w:rsidRPr="00B12BC9" w:rsidRDefault="00B12BC9" w:rsidP="00257B2E">
      <w:pPr>
        <w:widowControl w:val="0"/>
        <w:numPr>
          <w:ilvl w:val="5"/>
          <w:numId w:val="12"/>
        </w:numPr>
        <w:autoSpaceDE w:val="0"/>
        <w:autoSpaceDN w:val="0"/>
        <w:spacing w:before="92" w:after="0"/>
        <w:ind w:left="426" w:right="56"/>
        <w:contextualSpacing/>
        <w:jc w:val="both"/>
        <w:rPr>
          <w:rFonts w:cs="Calibri"/>
          <w:lang w:val="sk" w:eastAsia="sk"/>
        </w:rPr>
      </w:pPr>
      <w:r w:rsidRPr="00B12BC9">
        <w:rPr>
          <w:rFonts w:cs="Calibri"/>
          <w:lang w:val="sk" w:eastAsia="sk"/>
        </w:rPr>
        <w:t>odpracovan</w:t>
      </w:r>
      <w:r w:rsidR="00BB04DF">
        <w:rPr>
          <w:rFonts w:cs="Calibri"/>
          <w:lang w:val="sk" w:eastAsia="sk"/>
        </w:rPr>
        <w:t>é</w:t>
      </w:r>
      <w:r w:rsidRPr="00B12BC9">
        <w:rPr>
          <w:rFonts w:cs="Calibri"/>
          <w:lang w:val="sk" w:eastAsia="sk"/>
        </w:rPr>
        <w:t xml:space="preserve"> hod</w:t>
      </w:r>
      <w:r w:rsidR="00BB04DF">
        <w:rPr>
          <w:rFonts w:cs="Calibri"/>
          <w:lang w:val="sk" w:eastAsia="sk"/>
        </w:rPr>
        <w:t>iny</w:t>
      </w:r>
      <w:r w:rsidRPr="00B12BC9">
        <w:rPr>
          <w:rFonts w:cs="Calibri"/>
          <w:lang w:val="sk" w:eastAsia="sk"/>
        </w:rPr>
        <w:t xml:space="preserve"> v kalendárnom roku</w:t>
      </w:r>
      <w:r w:rsidR="00BB04DF">
        <w:rPr>
          <w:rFonts w:cs="Calibri"/>
          <w:lang w:val="sk" w:eastAsia="sk"/>
        </w:rPr>
        <w:t>, ktoré</w:t>
      </w:r>
      <w:r w:rsidRPr="00B12BC9">
        <w:rPr>
          <w:rFonts w:cs="Calibri"/>
          <w:lang w:val="sk" w:eastAsia="sk"/>
        </w:rPr>
        <w:t xml:space="preserve"> neprevyšuj</w:t>
      </w:r>
      <w:r w:rsidR="00BB04DF">
        <w:rPr>
          <w:rFonts w:cs="Calibri"/>
          <w:lang w:val="sk" w:eastAsia="sk"/>
        </w:rPr>
        <w:t>ú</w:t>
      </w:r>
      <w:r w:rsidRPr="00B12BC9">
        <w:rPr>
          <w:rFonts w:cs="Calibri"/>
          <w:lang w:val="sk" w:eastAsia="sk"/>
        </w:rPr>
        <w:t xml:space="preserve"> maximálny možný počet odpracovaných</w:t>
      </w:r>
      <w:r w:rsidR="001A5F9A">
        <w:rPr>
          <w:rFonts w:cs="Calibri"/>
          <w:lang w:val="sk" w:eastAsia="sk"/>
        </w:rPr>
        <w:t xml:space="preserve"> a vykázaných</w:t>
      </w:r>
      <w:r w:rsidRPr="00B12BC9">
        <w:rPr>
          <w:rFonts w:cs="Calibri"/>
          <w:lang w:val="sk" w:eastAsia="sk"/>
        </w:rPr>
        <w:t xml:space="preserve"> hodín na danej pozícii</w:t>
      </w:r>
      <w:r w:rsidR="001A5F9A">
        <w:rPr>
          <w:rStyle w:val="Odkaznapoznmkupodiarou"/>
          <w:rFonts w:cs="Calibri"/>
          <w:lang w:val="sk" w:eastAsia="sk"/>
        </w:rPr>
        <w:footnoteReference w:id="5"/>
      </w:r>
      <w:r w:rsidRPr="00B12BC9">
        <w:rPr>
          <w:rFonts w:cs="Calibri"/>
          <w:lang w:val="sk" w:eastAsia="sk"/>
        </w:rPr>
        <w:t>;</w:t>
      </w:r>
    </w:p>
    <w:p w14:paraId="72167FA8" w14:textId="77777777" w:rsidR="00B12BC9" w:rsidRPr="00B12BC9" w:rsidRDefault="00B12BC9" w:rsidP="00257B2E">
      <w:pPr>
        <w:widowControl w:val="0"/>
        <w:numPr>
          <w:ilvl w:val="5"/>
          <w:numId w:val="12"/>
        </w:numPr>
        <w:autoSpaceDE w:val="0"/>
        <w:autoSpaceDN w:val="0"/>
        <w:spacing w:before="92" w:after="0"/>
        <w:ind w:left="426" w:right="56"/>
        <w:contextualSpacing/>
        <w:jc w:val="both"/>
        <w:rPr>
          <w:rFonts w:cs="Calibri"/>
          <w:lang w:val="sk" w:eastAsia="sk"/>
        </w:rPr>
      </w:pPr>
      <w:r w:rsidRPr="00B12BC9">
        <w:rPr>
          <w:rFonts w:cs="Calibri"/>
          <w:lang w:val="sk" w:eastAsia="sk"/>
        </w:rPr>
        <w:t>odpracovaný čas preukáže mzdovým listom zamestnanca alebo zamestnancov (pokiaľ na danej pracovnej pozícii pracovalo počas sledovaného obdobia viac zam</w:t>
      </w:r>
      <w:r w:rsidR="00DF6207">
        <w:rPr>
          <w:rFonts w:cs="Calibri"/>
          <w:lang w:val="sk" w:eastAsia="sk"/>
        </w:rPr>
        <w:t>estnancov) za sledované obdobie.</w:t>
      </w:r>
    </w:p>
    <w:p w14:paraId="642C3795" w14:textId="77777777" w:rsidR="00B12BC9" w:rsidRPr="00B12BC9" w:rsidRDefault="00B12BC9" w:rsidP="000C6127">
      <w:pPr>
        <w:spacing w:after="5"/>
        <w:ind w:left="46" w:right="1303" w:hanging="10"/>
        <w:jc w:val="both"/>
        <w:rPr>
          <w:rFonts w:cs="Calibri"/>
          <w:color w:val="000000"/>
          <w:lang w:eastAsia="sk-SK"/>
        </w:rPr>
      </w:pPr>
    </w:p>
    <w:p w14:paraId="0F5D2A2C" w14:textId="77777777" w:rsidR="00B12BC9" w:rsidRPr="00B12BC9" w:rsidRDefault="00B12BC9" w:rsidP="00257B2E">
      <w:pPr>
        <w:autoSpaceDE w:val="0"/>
        <w:autoSpaceDN w:val="0"/>
        <w:adjustRightInd w:val="0"/>
        <w:spacing w:after="61"/>
        <w:ind w:right="56"/>
        <w:jc w:val="both"/>
        <w:rPr>
          <w:rFonts w:cs="Calibri"/>
          <w:color w:val="000000"/>
          <w:lang w:eastAsia="sk-SK"/>
        </w:rPr>
      </w:pPr>
      <w:r w:rsidRPr="00B12BC9">
        <w:rPr>
          <w:rFonts w:cs="Calibri"/>
          <w:color w:val="000000"/>
          <w:lang w:eastAsia="sk-SK"/>
        </w:rPr>
        <w:t>Za neoprávnené</w:t>
      </w:r>
      <w:r w:rsidR="00620747">
        <w:rPr>
          <w:rFonts w:cs="Calibri"/>
          <w:color w:val="000000"/>
          <w:lang w:eastAsia="sk-SK"/>
        </w:rPr>
        <w:t xml:space="preserve"> z hľadiska systému financovania v NP</w:t>
      </w:r>
      <w:r w:rsidRPr="00B12BC9">
        <w:rPr>
          <w:rFonts w:cs="Calibri"/>
          <w:color w:val="000000"/>
          <w:lang w:eastAsia="sk-SK"/>
        </w:rPr>
        <w:t xml:space="preserve"> sa budú považovať výdavky najmä </w:t>
      </w:r>
      <w:r w:rsidRPr="00B12BC9">
        <w:rPr>
          <w:rFonts w:cs="Calibri"/>
          <w:lang w:eastAsia="sk-SK"/>
        </w:rPr>
        <w:t>ak:</w:t>
      </w:r>
    </w:p>
    <w:p w14:paraId="042781B3" w14:textId="77777777" w:rsidR="00B12BC9" w:rsidRPr="00B12BC9" w:rsidRDefault="00B12BC9" w:rsidP="00257B2E">
      <w:pPr>
        <w:widowControl w:val="0"/>
        <w:numPr>
          <w:ilvl w:val="0"/>
          <w:numId w:val="13"/>
        </w:numPr>
        <w:autoSpaceDE w:val="0"/>
        <w:autoSpaceDN w:val="0"/>
        <w:spacing w:before="92" w:after="0"/>
        <w:ind w:left="426" w:right="56"/>
        <w:contextualSpacing/>
        <w:jc w:val="both"/>
        <w:rPr>
          <w:rFonts w:cs="Calibri"/>
          <w:lang w:val="sk" w:eastAsia="sk"/>
        </w:rPr>
      </w:pPr>
      <w:r w:rsidRPr="00B12BC9">
        <w:rPr>
          <w:rFonts w:cs="Calibri"/>
          <w:lang w:val="sk" w:eastAsia="sk"/>
        </w:rPr>
        <w:t>zamestnanec čerpá dovolenku;</w:t>
      </w:r>
    </w:p>
    <w:p w14:paraId="7AA76DD7" w14:textId="77777777" w:rsidR="00B12BC9" w:rsidRPr="00B12BC9" w:rsidRDefault="00B12BC9" w:rsidP="00257B2E">
      <w:pPr>
        <w:widowControl w:val="0"/>
        <w:numPr>
          <w:ilvl w:val="0"/>
          <w:numId w:val="13"/>
        </w:numPr>
        <w:autoSpaceDE w:val="0"/>
        <w:autoSpaceDN w:val="0"/>
        <w:spacing w:before="92" w:after="0"/>
        <w:ind w:left="426" w:right="56"/>
        <w:contextualSpacing/>
        <w:jc w:val="both"/>
        <w:rPr>
          <w:rFonts w:cs="Calibri"/>
          <w:lang w:val="sk" w:eastAsia="sk"/>
        </w:rPr>
      </w:pPr>
      <w:r w:rsidRPr="00B12BC9">
        <w:rPr>
          <w:rFonts w:cs="Calibri"/>
          <w:lang w:val="sk" w:eastAsia="sk"/>
        </w:rPr>
        <w:t>zamestnanec je na PN, OČR;</w:t>
      </w:r>
    </w:p>
    <w:p w14:paraId="042DCBB1" w14:textId="77777777" w:rsidR="00B12BC9" w:rsidRPr="00B12BC9" w:rsidRDefault="00B12BC9" w:rsidP="00257B2E">
      <w:pPr>
        <w:widowControl w:val="0"/>
        <w:numPr>
          <w:ilvl w:val="0"/>
          <w:numId w:val="13"/>
        </w:numPr>
        <w:autoSpaceDE w:val="0"/>
        <w:autoSpaceDN w:val="0"/>
        <w:spacing w:before="92" w:after="0"/>
        <w:ind w:left="426" w:right="56"/>
        <w:contextualSpacing/>
        <w:jc w:val="both"/>
        <w:rPr>
          <w:rFonts w:cs="Calibri"/>
          <w:lang w:val="sk" w:eastAsia="sk"/>
        </w:rPr>
      </w:pPr>
      <w:r w:rsidRPr="00B12BC9">
        <w:rPr>
          <w:rFonts w:cs="Calibri"/>
          <w:lang w:val="sk" w:eastAsia="sk"/>
        </w:rPr>
        <w:lastRenderedPageBreak/>
        <w:t>zamestnanec je na ošetrení/sprevádza na ošetrenie rodinného príslušníka;</w:t>
      </w:r>
    </w:p>
    <w:p w14:paraId="6BEBFF11" w14:textId="77777777" w:rsidR="00B12BC9" w:rsidRPr="00B12BC9" w:rsidRDefault="00B12BC9" w:rsidP="00257B2E">
      <w:pPr>
        <w:widowControl w:val="0"/>
        <w:numPr>
          <w:ilvl w:val="0"/>
          <w:numId w:val="13"/>
        </w:numPr>
        <w:autoSpaceDE w:val="0"/>
        <w:autoSpaceDN w:val="0"/>
        <w:spacing w:before="92" w:after="0"/>
        <w:ind w:left="426" w:right="56"/>
        <w:contextualSpacing/>
        <w:jc w:val="both"/>
        <w:rPr>
          <w:rFonts w:cs="Calibri"/>
          <w:lang w:val="sk" w:eastAsia="sk"/>
        </w:rPr>
      </w:pPr>
      <w:r w:rsidRPr="00B12BC9">
        <w:rPr>
          <w:rFonts w:cs="Calibri"/>
          <w:lang w:val="sk" w:eastAsia="sk"/>
        </w:rPr>
        <w:t>iné osobné prekážky zamestnanca v zmysle Zákonníka práce §136 a §145;</w:t>
      </w:r>
    </w:p>
    <w:p w14:paraId="57A5311A" w14:textId="77777777" w:rsidR="00B12BC9" w:rsidRPr="00B12BC9" w:rsidRDefault="00B12BC9" w:rsidP="00257B2E">
      <w:pPr>
        <w:widowControl w:val="0"/>
        <w:numPr>
          <w:ilvl w:val="0"/>
          <w:numId w:val="13"/>
        </w:numPr>
        <w:autoSpaceDE w:val="0"/>
        <w:autoSpaceDN w:val="0"/>
        <w:spacing w:before="92" w:after="0"/>
        <w:ind w:left="426" w:right="56"/>
        <w:contextualSpacing/>
        <w:jc w:val="both"/>
        <w:rPr>
          <w:rFonts w:cs="Calibri"/>
          <w:lang w:val="sk" w:eastAsia="sk"/>
        </w:rPr>
      </w:pPr>
      <w:r w:rsidRPr="00B12BC9">
        <w:rPr>
          <w:rFonts w:cs="Calibri"/>
          <w:lang w:val="sk" w:eastAsia="sk"/>
        </w:rPr>
        <w:t>zamestnancovi vznikla náhrada mzdy za sviatok;</w:t>
      </w:r>
    </w:p>
    <w:p w14:paraId="77598B15" w14:textId="77777777" w:rsidR="001E61F8" w:rsidRDefault="00B12BC9" w:rsidP="00257B2E">
      <w:pPr>
        <w:widowControl w:val="0"/>
        <w:numPr>
          <w:ilvl w:val="0"/>
          <w:numId w:val="13"/>
        </w:numPr>
        <w:autoSpaceDE w:val="0"/>
        <w:autoSpaceDN w:val="0"/>
        <w:spacing w:before="92" w:after="0"/>
        <w:ind w:left="426" w:right="56"/>
        <w:contextualSpacing/>
        <w:jc w:val="both"/>
        <w:rPr>
          <w:rFonts w:cs="Calibri"/>
          <w:lang w:val="sk" w:eastAsia="sk"/>
        </w:rPr>
      </w:pPr>
      <w:r w:rsidRPr="00B12BC9">
        <w:rPr>
          <w:rFonts w:cs="Calibri"/>
          <w:lang w:val="sk" w:eastAsia="sk"/>
        </w:rPr>
        <w:t>sa identifikuje prekrývanie sa pracovného času viacerých zmluvných vzťahov</w:t>
      </w:r>
      <w:r w:rsidR="001E61F8">
        <w:rPr>
          <w:rFonts w:cs="Calibri"/>
          <w:lang w:val="sk" w:eastAsia="sk"/>
        </w:rPr>
        <w:t>;</w:t>
      </w:r>
    </w:p>
    <w:p w14:paraId="4139A043" w14:textId="77777777" w:rsidR="00B12BC9" w:rsidRDefault="00BB04DF" w:rsidP="00257B2E">
      <w:pPr>
        <w:widowControl w:val="0"/>
        <w:numPr>
          <w:ilvl w:val="0"/>
          <w:numId w:val="13"/>
        </w:numPr>
        <w:autoSpaceDE w:val="0"/>
        <w:autoSpaceDN w:val="0"/>
        <w:spacing w:before="92" w:after="0"/>
        <w:ind w:left="426" w:right="56"/>
        <w:contextualSpacing/>
        <w:jc w:val="both"/>
        <w:rPr>
          <w:rFonts w:cs="Calibri"/>
          <w:lang w:val="sk" w:eastAsia="sk"/>
        </w:rPr>
      </w:pPr>
      <w:r>
        <w:rPr>
          <w:rFonts w:cs="Calibri"/>
          <w:lang w:val="sk" w:eastAsia="sk"/>
        </w:rPr>
        <w:t>tie</w:t>
      </w:r>
      <w:r w:rsidR="001E61F8" w:rsidRPr="001E61F8">
        <w:rPr>
          <w:rFonts w:cs="Calibri"/>
          <w:lang w:val="sk" w:eastAsia="sk"/>
        </w:rPr>
        <w:t xml:space="preserve"> odpracovan</w:t>
      </w:r>
      <w:r>
        <w:rPr>
          <w:rFonts w:cs="Calibri"/>
          <w:lang w:val="sk" w:eastAsia="sk"/>
        </w:rPr>
        <w:t>é</w:t>
      </w:r>
      <w:r w:rsidR="001E61F8" w:rsidRPr="001E61F8">
        <w:rPr>
          <w:rFonts w:cs="Calibri"/>
          <w:lang w:val="sk" w:eastAsia="sk"/>
        </w:rPr>
        <w:t xml:space="preserve"> hod</w:t>
      </w:r>
      <w:r>
        <w:rPr>
          <w:rFonts w:cs="Calibri"/>
          <w:lang w:val="sk" w:eastAsia="sk"/>
        </w:rPr>
        <w:t>iny</w:t>
      </w:r>
      <w:r w:rsidR="001E61F8" w:rsidRPr="001E61F8">
        <w:rPr>
          <w:rFonts w:cs="Calibri"/>
          <w:lang w:val="sk" w:eastAsia="sk"/>
        </w:rPr>
        <w:t xml:space="preserve"> v kalendárnom mesiaci</w:t>
      </w:r>
      <w:r>
        <w:rPr>
          <w:rFonts w:cs="Calibri"/>
          <w:lang w:val="sk" w:eastAsia="sk"/>
        </w:rPr>
        <w:t>, ktoré</w:t>
      </w:r>
      <w:r w:rsidR="00AC1EF0">
        <w:rPr>
          <w:rFonts w:cs="Calibri"/>
          <w:lang w:val="sk" w:eastAsia="sk"/>
        </w:rPr>
        <w:t xml:space="preserve"> </w:t>
      </w:r>
      <w:r w:rsidR="001E61F8" w:rsidRPr="001E61F8">
        <w:rPr>
          <w:rFonts w:cs="Calibri"/>
          <w:lang w:val="sk" w:eastAsia="sk"/>
        </w:rPr>
        <w:t>prevyšuj</w:t>
      </w:r>
      <w:r>
        <w:rPr>
          <w:rFonts w:cs="Calibri"/>
          <w:lang w:val="sk" w:eastAsia="sk"/>
        </w:rPr>
        <w:t>ú</w:t>
      </w:r>
      <w:r w:rsidR="001E61F8" w:rsidRPr="001E61F8">
        <w:rPr>
          <w:rFonts w:cs="Calibri"/>
          <w:lang w:val="sk" w:eastAsia="sk"/>
        </w:rPr>
        <w:t xml:space="preserve"> počet hodín mesačného pracovného fondu</w:t>
      </w:r>
      <w:r w:rsidR="001E61F8">
        <w:rPr>
          <w:rFonts w:cs="Calibri"/>
          <w:lang w:val="sk" w:eastAsia="sk"/>
        </w:rPr>
        <w:t>;</w:t>
      </w:r>
    </w:p>
    <w:p w14:paraId="5AC5F917" w14:textId="77777777" w:rsidR="007A2A2D" w:rsidRDefault="00BB04DF" w:rsidP="00257B2E">
      <w:pPr>
        <w:widowControl w:val="0"/>
        <w:numPr>
          <w:ilvl w:val="0"/>
          <w:numId w:val="13"/>
        </w:numPr>
        <w:autoSpaceDE w:val="0"/>
        <w:autoSpaceDN w:val="0"/>
        <w:spacing w:before="92" w:after="0"/>
        <w:ind w:left="426" w:right="56"/>
        <w:contextualSpacing/>
        <w:jc w:val="both"/>
        <w:rPr>
          <w:rFonts w:cs="Calibri"/>
          <w:lang w:val="sk" w:eastAsia="sk"/>
        </w:rPr>
      </w:pPr>
      <w:r>
        <w:rPr>
          <w:rFonts w:cs="Calibri"/>
          <w:lang w:val="sk" w:eastAsia="sk"/>
        </w:rPr>
        <w:t xml:space="preserve">tie </w:t>
      </w:r>
      <w:r w:rsidR="00630926">
        <w:rPr>
          <w:rFonts w:cs="Calibri"/>
          <w:lang w:val="sk" w:eastAsia="sk"/>
        </w:rPr>
        <w:t>odpracova</w:t>
      </w:r>
      <w:r>
        <w:rPr>
          <w:rFonts w:cs="Calibri"/>
          <w:lang w:val="sk" w:eastAsia="sk"/>
        </w:rPr>
        <w:t>né</w:t>
      </w:r>
      <w:r w:rsidR="001E61F8" w:rsidRPr="00B12BC9">
        <w:rPr>
          <w:rFonts w:cs="Calibri"/>
          <w:lang w:val="sk" w:eastAsia="sk"/>
        </w:rPr>
        <w:t xml:space="preserve"> hod</w:t>
      </w:r>
      <w:r>
        <w:rPr>
          <w:rFonts w:cs="Calibri"/>
          <w:lang w:val="sk" w:eastAsia="sk"/>
        </w:rPr>
        <w:t>iny</w:t>
      </w:r>
      <w:r w:rsidR="001E61F8" w:rsidRPr="00B12BC9">
        <w:rPr>
          <w:rFonts w:cs="Calibri"/>
          <w:lang w:val="sk" w:eastAsia="sk"/>
        </w:rPr>
        <w:t xml:space="preserve"> v kalendárnom roku</w:t>
      </w:r>
      <w:r>
        <w:rPr>
          <w:rFonts w:cs="Calibri"/>
          <w:lang w:val="sk" w:eastAsia="sk"/>
        </w:rPr>
        <w:t>, ktoré</w:t>
      </w:r>
      <w:r w:rsidR="00AC1EF0">
        <w:rPr>
          <w:rFonts w:cs="Calibri"/>
          <w:lang w:val="sk" w:eastAsia="sk"/>
        </w:rPr>
        <w:t xml:space="preserve"> </w:t>
      </w:r>
      <w:r w:rsidR="001E61F8" w:rsidRPr="00B12BC9">
        <w:rPr>
          <w:rFonts w:cs="Calibri"/>
          <w:lang w:val="sk" w:eastAsia="sk"/>
        </w:rPr>
        <w:t>prevyšuj</w:t>
      </w:r>
      <w:r>
        <w:rPr>
          <w:rFonts w:cs="Calibri"/>
          <w:lang w:val="sk" w:eastAsia="sk"/>
        </w:rPr>
        <w:t>ú</w:t>
      </w:r>
      <w:r w:rsidR="001E61F8" w:rsidRPr="00B12BC9">
        <w:rPr>
          <w:rFonts w:cs="Calibri"/>
          <w:lang w:val="sk" w:eastAsia="sk"/>
        </w:rPr>
        <w:t xml:space="preserve"> maximálny možný počet </w:t>
      </w:r>
      <w:r w:rsidR="00630926">
        <w:rPr>
          <w:rFonts w:cs="Calibri"/>
          <w:lang w:val="sk" w:eastAsia="sk"/>
        </w:rPr>
        <w:t>odpracovanýc</w:t>
      </w:r>
      <w:r w:rsidR="001E61F8">
        <w:rPr>
          <w:rFonts w:cs="Calibri"/>
          <w:lang w:val="sk" w:eastAsia="sk"/>
        </w:rPr>
        <w:t>h</w:t>
      </w:r>
      <w:r w:rsidR="00630926">
        <w:rPr>
          <w:rFonts w:cs="Calibri"/>
          <w:lang w:val="sk" w:eastAsia="sk"/>
        </w:rPr>
        <w:t xml:space="preserve"> a vykázaných</w:t>
      </w:r>
      <w:r w:rsidR="001E61F8" w:rsidRPr="00B12BC9">
        <w:rPr>
          <w:rFonts w:cs="Calibri"/>
          <w:lang w:val="sk" w:eastAsia="sk"/>
        </w:rPr>
        <w:t xml:space="preserve"> hodín na danej pozícii</w:t>
      </w:r>
      <w:r w:rsidR="00630926">
        <w:rPr>
          <w:rStyle w:val="Odkaznapoznmkupodiarou"/>
          <w:rFonts w:cs="Calibri"/>
          <w:lang w:val="sk" w:eastAsia="sk"/>
        </w:rPr>
        <w:footnoteReference w:id="6"/>
      </w:r>
      <w:r>
        <w:rPr>
          <w:rFonts w:cs="Calibri"/>
          <w:lang w:val="sk" w:eastAsia="sk"/>
        </w:rPr>
        <w:t>.</w:t>
      </w:r>
      <w:r w:rsidR="00AC1EF0">
        <w:rPr>
          <w:rFonts w:cs="Calibri"/>
          <w:lang w:val="sk" w:eastAsia="sk"/>
        </w:rPr>
        <w:t xml:space="preserve"> </w:t>
      </w:r>
    </w:p>
    <w:p w14:paraId="77F1BD85" w14:textId="77777777" w:rsidR="004C30B9" w:rsidRPr="004C30B9" w:rsidRDefault="004C30B9" w:rsidP="00257B2E">
      <w:pPr>
        <w:widowControl w:val="0"/>
        <w:autoSpaceDE w:val="0"/>
        <w:autoSpaceDN w:val="0"/>
        <w:spacing w:before="92" w:after="0"/>
        <w:ind w:left="426" w:right="56"/>
        <w:contextualSpacing/>
        <w:jc w:val="both"/>
        <w:rPr>
          <w:rFonts w:cs="Calibri"/>
          <w:lang w:val="sk" w:eastAsia="sk"/>
        </w:rPr>
      </w:pPr>
    </w:p>
    <w:p w14:paraId="1000932D" w14:textId="77777777" w:rsidR="00B12BC9" w:rsidRPr="004C30B9" w:rsidRDefault="00B12BC9" w:rsidP="000C6127">
      <w:pPr>
        <w:spacing w:before="120" w:after="120"/>
        <w:ind w:left="46" w:hanging="10"/>
        <w:jc w:val="both"/>
        <w:rPr>
          <w:rFonts w:cs="Calibri"/>
          <w:b/>
          <w:color w:val="000000"/>
          <w:szCs w:val="24"/>
          <w:lang w:eastAsia="sk-SK"/>
        </w:rPr>
      </w:pPr>
      <w:r w:rsidRPr="004C30B9">
        <w:rPr>
          <w:rFonts w:cs="Calibri"/>
          <w:b/>
          <w:color w:val="000000"/>
          <w:szCs w:val="24"/>
          <w:lang w:eastAsia="sk-SK"/>
        </w:rPr>
        <w:t>Časová oprávnenosť</w:t>
      </w:r>
    </w:p>
    <w:p w14:paraId="011AE291" w14:textId="77777777" w:rsidR="00B12BC9" w:rsidRPr="00B12BC9" w:rsidRDefault="00B12BC9" w:rsidP="000C6127">
      <w:pPr>
        <w:spacing w:after="0"/>
        <w:ind w:left="46" w:hanging="10"/>
        <w:jc w:val="both"/>
        <w:rPr>
          <w:rFonts w:cs="Calibri"/>
          <w:color w:val="000000"/>
          <w:lang w:eastAsia="sk-SK"/>
        </w:rPr>
      </w:pPr>
      <w:r w:rsidRPr="000952FF">
        <w:rPr>
          <w:rFonts w:cs="Calibri"/>
          <w:color w:val="000000"/>
          <w:lang w:eastAsia="sk-SK"/>
        </w:rPr>
        <w:t>Oprávnené výdavky z časového hľadiska sú tie, ktoré vznikli najskôr od nasledujúceho dňa po nadobudnutí platnosti a účinnosti Zmluvy o spolupráci. V prípade zamestnancov, ktorí spĺňajú podmienky uvedené v bode 6.</w:t>
      </w:r>
      <w:r w:rsidR="00C56B51" w:rsidRPr="000952FF">
        <w:rPr>
          <w:rFonts w:cs="Calibri"/>
          <w:color w:val="000000"/>
          <w:lang w:eastAsia="sk-SK"/>
        </w:rPr>
        <w:t>3</w:t>
      </w:r>
      <w:r w:rsidRPr="000952FF">
        <w:rPr>
          <w:rFonts w:cs="Calibri"/>
          <w:color w:val="000000"/>
          <w:lang w:eastAsia="sk-SK"/>
        </w:rPr>
        <w:t xml:space="preserve"> tejto Príručky sa za oprávnené výdavky považujú tie, ktoré vznikli najskôr od 1. augusta 2023.</w:t>
      </w:r>
      <w:r w:rsidRPr="00B12BC9">
        <w:rPr>
          <w:rFonts w:cs="Calibri"/>
          <w:color w:val="000000"/>
          <w:lang w:eastAsia="sk-SK"/>
        </w:rPr>
        <w:t xml:space="preserve"> </w:t>
      </w:r>
    </w:p>
    <w:p w14:paraId="7F729782" w14:textId="77777777" w:rsidR="00B12BC9" w:rsidRPr="00B12BC9" w:rsidRDefault="00B12BC9" w:rsidP="000C6127">
      <w:pPr>
        <w:spacing w:after="0"/>
        <w:ind w:left="46" w:hanging="10"/>
        <w:jc w:val="both"/>
        <w:rPr>
          <w:rFonts w:cs="Calibri"/>
          <w:color w:val="000000"/>
          <w:lang w:eastAsia="sk-SK"/>
        </w:rPr>
      </w:pPr>
    </w:p>
    <w:p w14:paraId="6A2B5754" w14:textId="77777777" w:rsidR="008D5362" w:rsidRDefault="008D5362" w:rsidP="00257B2E">
      <w:pPr>
        <w:spacing w:after="0"/>
      </w:pPr>
      <w:r w:rsidRPr="00801E15">
        <w:t xml:space="preserve">V prípade prestupu zamestnanca z inej pozície v organizácii, či už v rámci NP </w:t>
      </w:r>
      <w:r>
        <w:t>TSP a KC</w:t>
      </w:r>
      <w:r w:rsidRPr="00801E15">
        <w:t xml:space="preserve">, alebo mimo NP, </w:t>
      </w:r>
      <w:r>
        <w:t>MPSVR SR</w:t>
      </w:r>
      <w:r w:rsidRPr="00801E15">
        <w:t xml:space="preserve"> odporúča realizovať tento prestup k 1. dňu kalendárneho mesiaca. V prípade, ak je tento prestup zrealizovaný v priebehu mesiaca, je </w:t>
      </w:r>
      <w:r>
        <w:t xml:space="preserve">zapojený </w:t>
      </w:r>
      <w:r w:rsidRPr="00801E15">
        <w:t xml:space="preserve">subjekt povinný v rámci </w:t>
      </w:r>
      <w:r>
        <w:t>Ž</w:t>
      </w:r>
      <w:r w:rsidRPr="00801E15">
        <w:t xml:space="preserve">iadosti o platbu predložiť ako prílohu </w:t>
      </w:r>
      <w:r>
        <w:t>Pracovný výkaz (Príloha č. 2)</w:t>
      </w:r>
      <w:r w:rsidRPr="00801E15">
        <w:t>, z ktorého bude možné prehľadne odčítať</w:t>
      </w:r>
      <w:r>
        <w:t>,</w:t>
      </w:r>
      <w:r w:rsidRPr="00801E15">
        <w:t xml:space="preserve"> koľko hodín na ktorej pozícii zamestnanec v dotknutom mesiaci odpracoval.</w:t>
      </w:r>
    </w:p>
    <w:p w14:paraId="1BC215B3" w14:textId="77777777" w:rsidR="00B12BC9" w:rsidRPr="00B12BC9" w:rsidRDefault="00B12BC9" w:rsidP="000C6127">
      <w:pPr>
        <w:spacing w:after="0"/>
        <w:ind w:left="46" w:right="56" w:hanging="10"/>
        <w:jc w:val="both"/>
        <w:rPr>
          <w:rFonts w:cs="Calibri"/>
          <w:b/>
          <w:color w:val="000000"/>
          <w:lang w:eastAsia="sk-SK"/>
        </w:rPr>
      </w:pPr>
    </w:p>
    <w:p w14:paraId="7FC721E1" w14:textId="77777777" w:rsidR="00B12BC9" w:rsidRPr="00B12BC9" w:rsidRDefault="00CF3714" w:rsidP="000C6127">
      <w:pPr>
        <w:spacing w:after="0"/>
        <w:ind w:left="46" w:right="56" w:hanging="10"/>
        <w:jc w:val="both"/>
        <w:rPr>
          <w:rFonts w:cs="Calibri"/>
          <w:color w:val="000000"/>
          <w:lang w:eastAsia="sk-SK"/>
        </w:rPr>
      </w:pPr>
      <w:r>
        <w:rPr>
          <w:rFonts w:cs="Calibri"/>
          <w:b/>
          <w:color w:val="000000"/>
          <w:lang w:eastAsia="sk-SK"/>
        </w:rPr>
        <w:t>MPSVR SR</w:t>
      </w:r>
      <w:r w:rsidR="00B12BC9" w:rsidRPr="00B12BC9">
        <w:rPr>
          <w:rFonts w:cs="Calibri"/>
          <w:b/>
          <w:color w:val="000000"/>
          <w:lang w:eastAsia="sk-SK"/>
        </w:rPr>
        <w:t xml:space="preserve"> je oprávnená transfer primerane znížiť, v prípade ak:</w:t>
      </w:r>
    </w:p>
    <w:p w14:paraId="156BBB3D" w14:textId="77777777" w:rsidR="00B12BC9" w:rsidRPr="00B12BC9" w:rsidRDefault="00B12BC9" w:rsidP="000C6127">
      <w:pPr>
        <w:widowControl w:val="0"/>
        <w:numPr>
          <w:ilvl w:val="0"/>
          <w:numId w:val="9"/>
        </w:numPr>
        <w:autoSpaceDE w:val="0"/>
        <w:autoSpaceDN w:val="0"/>
        <w:spacing w:before="92" w:after="0"/>
        <w:ind w:right="56"/>
        <w:jc w:val="both"/>
        <w:rPr>
          <w:rFonts w:cs="Calibri"/>
          <w:strike/>
          <w:lang w:val="sk" w:eastAsia="sk"/>
        </w:rPr>
      </w:pPr>
      <w:r w:rsidRPr="00B12BC9">
        <w:rPr>
          <w:rFonts w:cs="Calibri"/>
          <w:lang w:val="sk" w:eastAsia="sk"/>
        </w:rPr>
        <w:t>zamestnanec je na výcvikoch, odborných tematických a </w:t>
      </w:r>
      <w:proofErr w:type="spellStart"/>
      <w:r w:rsidRPr="00B12BC9">
        <w:rPr>
          <w:rFonts w:cs="Calibri"/>
          <w:lang w:val="sk" w:eastAsia="sk"/>
        </w:rPr>
        <w:t>sieťovacích</w:t>
      </w:r>
      <w:proofErr w:type="spellEnd"/>
      <w:r w:rsidRPr="00B12BC9">
        <w:rPr>
          <w:rFonts w:cs="Calibri"/>
          <w:lang w:val="sk" w:eastAsia="sk"/>
        </w:rPr>
        <w:t xml:space="preserve"> stretnutiach a pod., ktoré nie sú organizované </w:t>
      </w:r>
      <w:r w:rsidR="00CF3714">
        <w:rPr>
          <w:rFonts w:cs="Calibri"/>
          <w:lang w:val="sk" w:eastAsia="sk"/>
        </w:rPr>
        <w:t>MPSVR SR</w:t>
      </w:r>
      <w:r w:rsidRPr="00B12BC9">
        <w:rPr>
          <w:rFonts w:cs="Calibri"/>
          <w:lang w:val="sk" w:eastAsia="sk"/>
        </w:rPr>
        <w:t xml:space="preserve"> alebo sa ich zúčastňuje bez súhlasu </w:t>
      </w:r>
      <w:r w:rsidR="00CF3714">
        <w:rPr>
          <w:rFonts w:cs="Calibri"/>
          <w:lang w:val="sk" w:eastAsia="sk"/>
        </w:rPr>
        <w:t>MPSVR SR</w:t>
      </w:r>
      <w:r w:rsidRPr="00B12BC9">
        <w:rPr>
          <w:rFonts w:cs="Calibri"/>
          <w:lang w:val="sk" w:eastAsia="sk"/>
        </w:rPr>
        <w:t xml:space="preserve">, ak </w:t>
      </w:r>
      <w:r w:rsidR="00CF3714">
        <w:rPr>
          <w:rFonts w:cs="Calibri"/>
          <w:lang w:val="sk" w:eastAsia="sk"/>
        </w:rPr>
        <w:t>MPSVR SR</w:t>
      </w:r>
      <w:r w:rsidRPr="00B12BC9">
        <w:rPr>
          <w:rFonts w:cs="Calibri"/>
          <w:lang w:val="sk" w:eastAsia="sk"/>
        </w:rPr>
        <w:t xml:space="preserve"> neurčí inak,</w:t>
      </w:r>
    </w:p>
    <w:p w14:paraId="60FAC86F" w14:textId="77777777" w:rsidR="00B12BC9" w:rsidRPr="00B12BC9" w:rsidRDefault="00B12BC9" w:rsidP="000C6127">
      <w:pPr>
        <w:widowControl w:val="0"/>
        <w:numPr>
          <w:ilvl w:val="0"/>
          <w:numId w:val="9"/>
        </w:numPr>
        <w:autoSpaceDE w:val="0"/>
        <w:autoSpaceDN w:val="0"/>
        <w:spacing w:before="92" w:after="0"/>
        <w:ind w:right="56"/>
        <w:jc w:val="both"/>
        <w:rPr>
          <w:rFonts w:cs="Calibri"/>
          <w:lang w:val="sk" w:eastAsia="sk"/>
        </w:rPr>
      </w:pPr>
      <w:r w:rsidRPr="00B12BC9">
        <w:rPr>
          <w:rFonts w:cs="Calibri"/>
          <w:lang w:val="sk" w:eastAsia="sk"/>
        </w:rPr>
        <w:t xml:space="preserve">zamestnanec sa bez dostatočne relevantného dôvodu podľa § 141 Zákonníka práce, alebo iného dôvodu, ktorý bol dodatočne odsúhlasený </w:t>
      </w:r>
      <w:r w:rsidR="00CF3714">
        <w:rPr>
          <w:rFonts w:cs="Calibri"/>
          <w:lang w:val="sk" w:eastAsia="sk"/>
        </w:rPr>
        <w:t>MPSVR SR</w:t>
      </w:r>
      <w:r w:rsidRPr="00B12BC9">
        <w:rPr>
          <w:rFonts w:cs="Calibri"/>
          <w:lang w:val="sk" w:eastAsia="sk"/>
        </w:rPr>
        <w:t>, nezúčastnil na odborných tematických a </w:t>
      </w:r>
      <w:proofErr w:type="spellStart"/>
      <w:r w:rsidRPr="00B12BC9">
        <w:rPr>
          <w:rFonts w:cs="Calibri"/>
          <w:lang w:val="sk" w:eastAsia="sk"/>
        </w:rPr>
        <w:t>sieťovacích</w:t>
      </w:r>
      <w:proofErr w:type="spellEnd"/>
      <w:r w:rsidRPr="00B12BC9">
        <w:rPr>
          <w:rFonts w:cs="Calibri"/>
          <w:lang w:val="sk" w:eastAsia="sk"/>
        </w:rPr>
        <w:t xml:space="preserve"> stretnutiach a pod. v rámci </w:t>
      </w:r>
      <w:r w:rsidR="00CF3714">
        <w:rPr>
          <w:rFonts w:cs="Calibri"/>
          <w:lang w:val="sk" w:eastAsia="sk"/>
        </w:rPr>
        <w:t>NP TSP KC</w:t>
      </w:r>
      <w:r w:rsidRPr="00B12BC9">
        <w:rPr>
          <w:rFonts w:cs="Calibri"/>
          <w:lang w:val="sk" w:eastAsia="sk"/>
        </w:rPr>
        <w:t>,</w:t>
      </w:r>
    </w:p>
    <w:p w14:paraId="0FE829C9" w14:textId="77777777" w:rsidR="006D3D30" w:rsidRDefault="00B12BC9" w:rsidP="000C6127">
      <w:pPr>
        <w:numPr>
          <w:ilvl w:val="0"/>
          <w:numId w:val="9"/>
        </w:numPr>
        <w:spacing w:before="120" w:after="120"/>
        <w:ind w:left="714" w:right="57" w:hanging="357"/>
        <w:jc w:val="both"/>
        <w:rPr>
          <w:rFonts w:cs="Calibri"/>
          <w:color w:val="000000"/>
          <w:lang w:eastAsia="sk-SK"/>
        </w:rPr>
      </w:pPr>
      <w:r w:rsidRPr="00B12BC9">
        <w:rPr>
          <w:rFonts w:cs="Calibri"/>
          <w:color w:val="000000"/>
          <w:lang w:eastAsia="sk-SK"/>
        </w:rPr>
        <w:t>v prípade ak kontrolná skupina</w:t>
      </w:r>
      <w:r w:rsidR="0095005D">
        <w:rPr>
          <w:rFonts w:cs="Calibri"/>
          <w:color w:val="000000"/>
          <w:lang w:eastAsia="sk-SK"/>
        </w:rPr>
        <w:t xml:space="preserve"> v rámci kontroly na mieste</w:t>
      </w:r>
      <w:r w:rsidRPr="00B12BC9">
        <w:rPr>
          <w:rFonts w:cs="Calibri"/>
          <w:color w:val="000000"/>
          <w:lang w:eastAsia="sk-SK"/>
        </w:rPr>
        <w:t xml:space="preserve"> zistila u zapojeného subjektu nedostatky</w:t>
      </w:r>
      <w:r w:rsidR="00BB04DF">
        <w:rPr>
          <w:rFonts w:cs="Calibri"/>
          <w:color w:val="000000"/>
          <w:lang w:eastAsia="sk-SK"/>
        </w:rPr>
        <w:t xml:space="preserve"> závažného charakteru,  ktoré majú vplyv na oprávnenosť výdavkov</w:t>
      </w:r>
      <w:r w:rsidR="006D3D30">
        <w:rPr>
          <w:rFonts w:cs="Calibri"/>
          <w:color w:val="000000"/>
          <w:lang w:eastAsia="sk-SK"/>
        </w:rPr>
        <w:t>,</w:t>
      </w:r>
    </w:p>
    <w:p w14:paraId="5897C73B" w14:textId="77777777" w:rsidR="00B12BC9" w:rsidRPr="00FB3412" w:rsidRDefault="00FB3412" w:rsidP="00257B2E">
      <w:pPr>
        <w:pStyle w:val="Nadpis2"/>
        <w:rPr>
          <w:rFonts w:asciiTheme="majorHAnsi" w:hAnsiTheme="majorHAnsi" w:cs="Calibri Light"/>
          <w:szCs w:val="24"/>
          <w:lang w:eastAsia="sk-SK"/>
        </w:rPr>
      </w:pPr>
      <w:bookmarkStart w:id="29" w:name="_Toc145236705"/>
      <w:bookmarkStart w:id="30" w:name="_Toc185249099"/>
      <w:r>
        <w:rPr>
          <w:rFonts w:asciiTheme="majorHAnsi" w:hAnsiTheme="majorHAnsi" w:cs="Calibri Light"/>
          <w:szCs w:val="24"/>
          <w:lang w:eastAsia="sk-SK"/>
        </w:rPr>
        <w:t>6.6</w:t>
      </w:r>
      <w:r w:rsidR="00B12BC9" w:rsidRPr="00FB3412">
        <w:rPr>
          <w:rFonts w:asciiTheme="majorHAnsi" w:hAnsiTheme="majorHAnsi" w:cs="Calibri Light"/>
          <w:szCs w:val="24"/>
          <w:lang w:eastAsia="sk-SK"/>
        </w:rPr>
        <w:tab/>
        <w:t>Žiadosť o platbu</w:t>
      </w:r>
      <w:bookmarkEnd w:id="29"/>
      <w:bookmarkEnd w:id="30"/>
      <w:r w:rsidR="00B12BC9" w:rsidRPr="00FB3412">
        <w:rPr>
          <w:rFonts w:asciiTheme="majorHAnsi" w:hAnsiTheme="majorHAnsi" w:cs="Calibri Light"/>
          <w:szCs w:val="24"/>
          <w:lang w:eastAsia="sk-SK"/>
        </w:rPr>
        <w:t xml:space="preserve"> </w:t>
      </w:r>
    </w:p>
    <w:p w14:paraId="51C2F9A6" w14:textId="77777777" w:rsidR="00B12BC9" w:rsidRPr="00B12BC9" w:rsidRDefault="00CF3714" w:rsidP="000C6127">
      <w:pPr>
        <w:autoSpaceDE w:val="0"/>
        <w:autoSpaceDN w:val="0"/>
        <w:adjustRightInd w:val="0"/>
        <w:spacing w:after="0"/>
        <w:ind w:left="46" w:right="56" w:firstLine="663"/>
        <w:jc w:val="both"/>
        <w:rPr>
          <w:rFonts w:cs="Calibri"/>
          <w:color w:val="000000"/>
          <w:lang w:eastAsia="sk-SK"/>
        </w:rPr>
      </w:pPr>
      <w:r>
        <w:rPr>
          <w:rFonts w:cs="Calibri"/>
          <w:color w:val="000000"/>
          <w:lang w:eastAsia="sk-SK"/>
        </w:rPr>
        <w:t>MPSVR SR</w:t>
      </w:r>
      <w:r w:rsidR="00B12BC9" w:rsidRPr="00B12BC9">
        <w:rPr>
          <w:rFonts w:cs="Calibri"/>
          <w:color w:val="000000"/>
          <w:lang w:eastAsia="sk-SK"/>
        </w:rPr>
        <w:t xml:space="preserve"> bude vyžadovať od zapojeného subjektu v zmysle podmienok uvedených v Zmluve o spolupráci a Príručky pre zapojené subjekty predloženie </w:t>
      </w:r>
      <w:r w:rsidR="00B12BC9" w:rsidRPr="00B12BC9">
        <w:rPr>
          <w:rFonts w:cs="Calibri"/>
          <w:b/>
          <w:color w:val="000000"/>
          <w:lang w:eastAsia="sk-SK"/>
        </w:rPr>
        <w:t>nasledovnej dokumentácie</w:t>
      </w:r>
      <w:r w:rsidR="00B12BC9" w:rsidRPr="00B12BC9">
        <w:rPr>
          <w:rFonts w:cs="Calibri"/>
          <w:color w:val="000000"/>
          <w:lang w:eastAsia="sk-SK"/>
        </w:rPr>
        <w:t>:</w:t>
      </w:r>
    </w:p>
    <w:p w14:paraId="3FF03FA1" w14:textId="77777777" w:rsidR="00B12BC9" w:rsidRPr="00B12BC9" w:rsidRDefault="00B12BC9" w:rsidP="000C6127">
      <w:pPr>
        <w:autoSpaceDE w:val="0"/>
        <w:autoSpaceDN w:val="0"/>
        <w:adjustRightInd w:val="0"/>
        <w:spacing w:after="0"/>
        <w:ind w:left="46" w:right="56" w:hanging="10"/>
        <w:jc w:val="both"/>
        <w:rPr>
          <w:rFonts w:cs="Calibri"/>
          <w:color w:val="000000"/>
          <w:lang w:eastAsia="sk-SK"/>
        </w:rPr>
      </w:pPr>
    </w:p>
    <w:p w14:paraId="7EC5D3A8" w14:textId="77777777" w:rsidR="00B12BC9" w:rsidRPr="00B12BC9" w:rsidRDefault="00B12BC9" w:rsidP="000C6127">
      <w:pPr>
        <w:numPr>
          <w:ilvl w:val="0"/>
          <w:numId w:val="10"/>
        </w:numPr>
        <w:autoSpaceDE w:val="0"/>
        <w:autoSpaceDN w:val="0"/>
        <w:adjustRightInd w:val="0"/>
        <w:spacing w:before="120" w:after="120"/>
        <w:ind w:left="714" w:right="56" w:hanging="357"/>
        <w:jc w:val="both"/>
        <w:rPr>
          <w:rFonts w:cs="Calibri"/>
          <w:color w:val="000000"/>
          <w:lang w:eastAsia="sk-SK"/>
        </w:rPr>
      </w:pPr>
      <w:r w:rsidRPr="00B12BC9">
        <w:rPr>
          <w:rFonts w:cs="Calibri"/>
          <w:color w:val="000000"/>
          <w:lang w:eastAsia="sk-SK"/>
        </w:rPr>
        <w:lastRenderedPageBreak/>
        <w:t xml:space="preserve">Žiadosť o platbu podpísanú štatutárnym orgánom alebo splnomocneným zástupcom - </w:t>
      </w:r>
      <w:r w:rsidRPr="00F13307">
        <w:rPr>
          <w:rFonts w:cs="Calibri"/>
          <w:i/>
          <w:color w:val="000000"/>
          <w:lang w:eastAsia="sk-SK"/>
        </w:rPr>
        <w:t>predkladá sa</w:t>
      </w:r>
      <w:r w:rsidRPr="00B12BC9">
        <w:rPr>
          <w:rFonts w:cs="Calibri"/>
          <w:b/>
          <w:i/>
          <w:color w:val="000000"/>
          <w:lang w:eastAsia="sk-SK"/>
        </w:rPr>
        <w:t xml:space="preserve"> na mesačnej báze</w:t>
      </w:r>
      <w:r w:rsidRPr="00B12BC9">
        <w:rPr>
          <w:rFonts w:cs="Calibri"/>
          <w:color w:val="000000"/>
          <w:lang w:eastAsia="sk-SK"/>
        </w:rPr>
        <w:t>;</w:t>
      </w:r>
    </w:p>
    <w:p w14:paraId="0655E1E0" w14:textId="77777777" w:rsidR="00B12BC9" w:rsidRDefault="00B12BC9" w:rsidP="000C6127">
      <w:pPr>
        <w:numPr>
          <w:ilvl w:val="0"/>
          <w:numId w:val="10"/>
        </w:numPr>
        <w:autoSpaceDE w:val="0"/>
        <w:autoSpaceDN w:val="0"/>
        <w:adjustRightInd w:val="0"/>
        <w:spacing w:before="120" w:after="120"/>
        <w:ind w:left="714" w:right="56" w:hanging="357"/>
        <w:jc w:val="both"/>
        <w:rPr>
          <w:rFonts w:cs="Calibri"/>
          <w:i/>
          <w:color w:val="000000"/>
          <w:lang w:eastAsia="sk-SK"/>
        </w:rPr>
      </w:pPr>
      <w:r w:rsidRPr="00B12BC9">
        <w:rPr>
          <w:rFonts w:cs="Calibri"/>
          <w:color w:val="000000"/>
          <w:lang w:eastAsia="sk-SK"/>
        </w:rPr>
        <w:t xml:space="preserve">Kópiu pracovnej zmluvy/dodatok k pracovnej zmluve - </w:t>
      </w:r>
      <w:r w:rsidRPr="00F13307">
        <w:rPr>
          <w:rFonts w:cs="Calibri"/>
          <w:i/>
          <w:color w:val="000000"/>
          <w:lang w:eastAsia="sk-SK"/>
        </w:rPr>
        <w:t>predkladá sa</w:t>
      </w:r>
      <w:r w:rsidRPr="00B12BC9">
        <w:rPr>
          <w:rFonts w:cs="Calibri"/>
          <w:b/>
          <w:i/>
          <w:color w:val="000000"/>
          <w:lang w:eastAsia="sk-SK"/>
        </w:rPr>
        <w:t xml:space="preserve"> pri prvej Žiadosti o</w:t>
      </w:r>
      <w:r w:rsidR="007F5148">
        <w:rPr>
          <w:rFonts w:cs="Calibri"/>
          <w:b/>
          <w:i/>
          <w:color w:val="000000"/>
          <w:lang w:eastAsia="sk-SK"/>
        </w:rPr>
        <w:t> </w:t>
      </w:r>
      <w:r w:rsidRPr="00B12BC9">
        <w:rPr>
          <w:rFonts w:cs="Calibri"/>
          <w:b/>
          <w:i/>
          <w:color w:val="000000"/>
          <w:lang w:eastAsia="sk-SK"/>
        </w:rPr>
        <w:t>platbu</w:t>
      </w:r>
      <w:r w:rsidR="007F5148">
        <w:rPr>
          <w:rFonts w:cs="Calibri"/>
          <w:b/>
          <w:i/>
          <w:color w:val="000000"/>
          <w:lang w:eastAsia="sk-SK"/>
        </w:rPr>
        <w:t xml:space="preserve"> a</w:t>
      </w:r>
      <w:r w:rsidRPr="00B12BC9">
        <w:rPr>
          <w:rFonts w:cs="Calibri"/>
          <w:b/>
          <w:i/>
          <w:color w:val="000000"/>
          <w:lang w:eastAsia="sk-SK"/>
        </w:rPr>
        <w:t xml:space="preserve"> pri každej zmene pracovnej zmluvy, alebo pri zmene zamestnanca</w:t>
      </w:r>
      <w:r w:rsidRPr="00B12BC9">
        <w:rPr>
          <w:rFonts w:cs="Calibri"/>
          <w:i/>
          <w:color w:val="000000"/>
          <w:lang w:eastAsia="sk-SK"/>
        </w:rPr>
        <w:t>;</w:t>
      </w:r>
    </w:p>
    <w:p w14:paraId="27C6FC02" w14:textId="77777777" w:rsidR="00BB04DF" w:rsidRPr="00F74FA1" w:rsidRDefault="00BB04DF" w:rsidP="000C6127">
      <w:pPr>
        <w:numPr>
          <w:ilvl w:val="0"/>
          <w:numId w:val="10"/>
        </w:numPr>
        <w:autoSpaceDE w:val="0"/>
        <w:autoSpaceDN w:val="0"/>
        <w:adjustRightInd w:val="0"/>
        <w:spacing w:before="120" w:after="120"/>
        <w:ind w:left="714" w:right="56" w:hanging="357"/>
        <w:jc w:val="both"/>
        <w:rPr>
          <w:rFonts w:cs="Calibri"/>
          <w:b/>
          <w:i/>
          <w:color w:val="000000"/>
          <w:lang w:eastAsia="sk-SK"/>
        </w:rPr>
      </w:pPr>
      <w:r w:rsidRPr="00BB04DF">
        <w:rPr>
          <w:rFonts w:cs="Calibri"/>
          <w:color w:val="000000"/>
          <w:lang w:eastAsia="sk-SK"/>
        </w:rPr>
        <w:t>Mzdový list za zamestnancov. Povinnosť vedenia mzdových listov upravuje § 39 ods. 1 zákona č. 595/2003 Z. z. o dani z príjm</w:t>
      </w:r>
      <w:r w:rsidR="00630926">
        <w:rPr>
          <w:rFonts w:cs="Calibri"/>
          <w:color w:val="000000"/>
          <w:lang w:eastAsia="sk-SK"/>
        </w:rPr>
        <w:t>ov v znení neskorších predpisov</w:t>
      </w:r>
      <w:r w:rsidRPr="00BB04DF">
        <w:rPr>
          <w:rFonts w:cs="Calibri"/>
          <w:color w:val="000000"/>
          <w:lang w:eastAsia="sk-SK"/>
        </w:rPr>
        <w:t xml:space="preserve"> </w:t>
      </w:r>
      <w:r w:rsidRPr="00BB04DF">
        <w:rPr>
          <w:rFonts w:cs="Calibri"/>
          <w:i/>
          <w:color w:val="000000"/>
          <w:lang w:eastAsia="sk-SK"/>
        </w:rPr>
        <w:t xml:space="preserve">– </w:t>
      </w:r>
      <w:r w:rsidRPr="00F13307">
        <w:rPr>
          <w:rFonts w:cs="Calibri"/>
          <w:i/>
          <w:color w:val="000000"/>
          <w:lang w:eastAsia="sk-SK"/>
        </w:rPr>
        <w:t>predkladá sa</w:t>
      </w:r>
      <w:r w:rsidRPr="00BB04DF">
        <w:rPr>
          <w:rFonts w:cs="Calibri"/>
          <w:b/>
          <w:i/>
          <w:color w:val="000000"/>
          <w:lang w:eastAsia="sk-SK"/>
        </w:rPr>
        <w:t xml:space="preserve"> na mesačnej báze a po ukončení kalendárneho roka sumárne </w:t>
      </w:r>
      <w:r w:rsidR="00630926">
        <w:rPr>
          <w:rFonts w:cs="Calibri"/>
          <w:i/>
          <w:color w:val="000000"/>
          <w:lang w:eastAsia="sk-SK"/>
        </w:rPr>
        <w:t>(ročný mzdový list)</w:t>
      </w:r>
      <w:r w:rsidR="00B9306B">
        <w:rPr>
          <w:rFonts w:cs="Calibri"/>
          <w:i/>
          <w:color w:val="000000"/>
          <w:lang w:eastAsia="sk-SK"/>
        </w:rPr>
        <w:t xml:space="preserve"> </w:t>
      </w:r>
      <w:r w:rsidR="00B9306B" w:rsidRPr="00F74FA1">
        <w:rPr>
          <w:rFonts w:cs="Calibri"/>
          <w:b/>
          <w:i/>
          <w:color w:val="4F81BD" w:themeColor="accent1"/>
          <w:lang w:eastAsia="sk-SK"/>
        </w:rPr>
        <w:t>a taktiež na vyžiadanie za určité časové obdobie - kumulatívne a to podľa potrieb MPSVR SR</w:t>
      </w:r>
    </w:p>
    <w:p w14:paraId="17BEA3F5" w14:textId="77777777" w:rsidR="00B12BC9" w:rsidRPr="00F74FA1" w:rsidRDefault="00B12BC9" w:rsidP="000C6127">
      <w:pPr>
        <w:widowControl w:val="0"/>
        <w:numPr>
          <w:ilvl w:val="0"/>
          <w:numId w:val="10"/>
        </w:numPr>
        <w:autoSpaceDE w:val="0"/>
        <w:autoSpaceDN w:val="0"/>
        <w:spacing w:before="120" w:after="120"/>
        <w:jc w:val="both"/>
        <w:rPr>
          <w:rFonts w:cs="Calibri"/>
          <w:b/>
          <w:color w:val="4F81BD" w:themeColor="accent1"/>
          <w:lang w:eastAsia="sk-SK"/>
        </w:rPr>
      </w:pPr>
      <w:r w:rsidRPr="00B12BC9">
        <w:rPr>
          <w:rFonts w:cs="Calibri"/>
          <w:color w:val="000000"/>
          <w:lang w:eastAsia="sk-SK"/>
        </w:rPr>
        <w:t>Kópia dokladu o PN a</w:t>
      </w:r>
      <w:r w:rsidR="00C01418">
        <w:rPr>
          <w:rFonts w:cs="Calibri"/>
          <w:color w:val="000000"/>
          <w:lang w:eastAsia="sk-SK"/>
        </w:rPr>
        <w:t>lebo</w:t>
      </w:r>
      <w:r w:rsidR="007F5148">
        <w:rPr>
          <w:rFonts w:cs="Calibri"/>
          <w:color w:val="000000"/>
          <w:lang w:eastAsia="sk-SK"/>
        </w:rPr>
        <w:t> </w:t>
      </w:r>
      <w:r w:rsidRPr="00B12BC9">
        <w:rPr>
          <w:rFonts w:cs="Calibri"/>
          <w:color w:val="000000"/>
          <w:lang w:eastAsia="sk-SK"/>
        </w:rPr>
        <w:t>OČR</w:t>
      </w:r>
      <w:r w:rsidR="007F5148">
        <w:rPr>
          <w:rFonts w:cs="Calibri"/>
          <w:color w:val="000000"/>
          <w:lang w:eastAsia="sk-SK"/>
        </w:rPr>
        <w:t xml:space="preserve"> – predkladá </w:t>
      </w:r>
      <w:r w:rsidR="007F5148" w:rsidRPr="00C00E42">
        <w:rPr>
          <w:rFonts w:cs="Calibri"/>
          <w:color w:val="000000"/>
          <w:lang w:eastAsia="sk-SK"/>
        </w:rPr>
        <w:t>sa</w:t>
      </w:r>
      <w:r w:rsidR="007F5148" w:rsidRPr="003E7966">
        <w:rPr>
          <w:rFonts w:cs="Calibri"/>
          <w:b/>
          <w:color w:val="000000"/>
          <w:lang w:eastAsia="sk-SK"/>
        </w:rPr>
        <w:t xml:space="preserve"> len</w:t>
      </w:r>
      <w:r w:rsidRPr="00B12BC9">
        <w:rPr>
          <w:rFonts w:cs="Calibri"/>
          <w:color w:val="000000"/>
          <w:lang w:eastAsia="sk-SK"/>
        </w:rPr>
        <w:t xml:space="preserve"> </w:t>
      </w:r>
      <w:r w:rsidRPr="00F13307">
        <w:rPr>
          <w:rFonts w:cs="Calibri"/>
          <w:b/>
          <w:color w:val="000000"/>
          <w:lang w:eastAsia="sk-SK"/>
        </w:rPr>
        <w:t>v prípade, ak</w:t>
      </w:r>
      <w:r w:rsidR="007F5148" w:rsidRPr="00F13307">
        <w:rPr>
          <w:rFonts w:cs="Calibri"/>
          <w:b/>
          <w:color w:val="000000"/>
          <w:lang w:eastAsia="sk-SK"/>
        </w:rPr>
        <w:t xml:space="preserve"> PN/OČR</w:t>
      </w:r>
      <w:r w:rsidRPr="00F13307">
        <w:rPr>
          <w:rFonts w:cs="Calibri"/>
          <w:b/>
          <w:color w:val="000000"/>
          <w:lang w:eastAsia="sk-SK"/>
        </w:rPr>
        <w:t xml:space="preserve"> trv</w:t>
      </w:r>
      <w:r w:rsidR="007F5148" w:rsidRPr="00F13307">
        <w:rPr>
          <w:rFonts w:cs="Calibri"/>
          <w:b/>
          <w:color w:val="000000"/>
          <w:lang w:eastAsia="sk-SK"/>
        </w:rPr>
        <w:t>á</w:t>
      </w:r>
      <w:r w:rsidRPr="00F13307">
        <w:rPr>
          <w:rFonts w:cs="Calibri"/>
          <w:b/>
          <w:color w:val="000000"/>
          <w:lang w:eastAsia="sk-SK"/>
        </w:rPr>
        <w:t xml:space="preserve"> počas dňa sviatku</w:t>
      </w:r>
      <w:r w:rsidR="00630926" w:rsidRPr="00F13307">
        <w:rPr>
          <w:rFonts w:cs="Calibri"/>
          <w:b/>
          <w:color w:val="000000"/>
          <w:lang w:eastAsia="sk-SK"/>
        </w:rPr>
        <w:t>, ktorý pripadá na pracovný deň</w:t>
      </w:r>
      <w:r w:rsidR="00630926">
        <w:rPr>
          <w:rFonts w:cs="Calibri"/>
          <w:color w:val="000000"/>
          <w:lang w:eastAsia="sk-SK"/>
        </w:rPr>
        <w:t>;</w:t>
      </w:r>
      <w:r w:rsidR="00A53688">
        <w:rPr>
          <w:rFonts w:cs="Calibri"/>
          <w:color w:val="000000"/>
          <w:lang w:eastAsia="sk-SK"/>
        </w:rPr>
        <w:t xml:space="preserve"> </w:t>
      </w:r>
      <w:r w:rsidR="00A53688" w:rsidRPr="00A53688">
        <w:rPr>
          <w:rFonts w:cs="Calibri"/>
          <w:color w:val="000000"/>
          <w:lang w:eastAsia="sk-SK"/>
        </w:rPr>
        <w:t xml:space="preserve">nepredkladá sa pravidelne každý mesiac, len v prípade tejto výnimočnej </w:t>
      </w:r>
      <w:r w:rsidR="00A53688" w:rsidRPr="00F74FA1">
        <w:rPr>
          <w:rFonts w:cs="Calibri"/>
          <w:color w:val="4F81BD" w:themeColor="accent1"/>
          <w:lang w:eastAsia="sk-SK"/>
        </w:rPr>
        <w:t>situácie</w:t>
      </w:r>
      <w:r w:rsidR="00575AF2" w:rsidRPr="00F74FA1">
        <w:rPr>
          <w:rFonts w:cs="Calibri"/>
          <w:color w:val="4F81BD" w:themeColor="accent1"/>
          <w:lang w:eastAsia="sk-SK"/>
        </w:rPr>
        <w:t xml:space="preserve"> </w:t>
      </w:r>
      <w:r w:rsidR="00691438" w:rsidRPr="00F74FA1">
        <w:rPr>
          <w:rFonts w:cs="Calibri"/>
          <w:b/>
          <w:color w:val="4F81BD" w:themeColor="accent1"/>
          <w:lang w:eastAsia="sk-SK"/>
        </w:rPr>
        <w:t xml:space="preserve">a taktiež na vyžiadanie MPSVR SR v prípade ak nie je v mzdovom liste jednoznačne uvedené obdobie trvania PN/OČR, </w:t>
      </w:r>
      <w:r w:rsidR="00EA5198" w:rsidRPr="00F74FA1">
        <w:rPr>
          <w:rFonts w:cs="Calibri"/>
          <w:b/>
          <w:color w:val="4F81BD" w:themeColor="accent1"/>
          <w:lang w:eastAsia="sk-SK"/>
        </w:rPr>
        <w:t xml:space="preserve">čo je dôležité </w:t>
      </w:r>
      <w:r w:rsidR="00691438" w:rsidRPr="00F74FA1">
        <w:rPr>
          <w:rFonts w:cs="Calibri"/>
          <w:b/>
          <w:color w:val="4F81BD" w:themeColor="accent1"/>
          <w:lang w:eastAsia="sk-SK"/>
        </w:rPr>
        <w:t>pre stanovenie reálneho počtu odpracovaných hodín</w:t>
      </w:r>
    </w:p>
    <w:p w14:paraId="07A4AF92" w14:textId="77777777" w:rsidR="00C06960" w:rsidRPr="00B12BC9" w:rsidRDefault="00C06960" w:rsidP="000C6127">
      <w:pPr>
        <w:widowControl w:val="0"/>
        <w:numPr>
          <w:ilvl w:val="0"/>
          <w:numId w:val="10"/>
        </w:numPr>
        <w:autoSpaceDE w:val="0"/>
        <w:autoSpaceDN w:val="0"/>
        <w:spacing w:before="120" w:after="120"/>
        <w:jc w:val="both"/>
        <w:rPr>
          <w:rFonts w:cs="Calibri"/>
          <w:color w:val="000000"/>
          <w:lang w:eastAsia="sk-SK"/>
        </w:rPr>
      </w:pPr>
      <w:r>
        <w:rPr>
          <w:rFonts w:cs="Calibri"/>
          <w:color w:val="000000"/>
          <w:lang w:eastAsia="sk-SK"/>
        </w:rPr>
        <w:t>Pracovný výkaz</w:t>
      </w:r>
      <w:r w:rsidR="007F5148">
        <w:rPr>
          <w:rFonts w:cs="Calibri"/>
          <w:color w:val="000000"/>
          <w:lang w:eastAsia="sk-SK"/>
        </w:rPr>
        <w:t xml:space="preserve"> zamestnanca</w:t>
      </w:r>
      <w:r w:rsidR="005D11FD">
        <w:rPr>
          <w:rFonts w:cs="Calibri"/>
          <w:color w:val="000000"/>
          <w:lang w:eastAsia="sk-SK"/>
        </w:rPr>
        <w:t xml:space="preserve"> </w:t>
      </w:r>
      <w:r w:rsidR="007F5148" w:rsidRPr="003E7966">
        <w:rPr>
          <w:rFonts w:cs="Calibri"/>
          <w:b/>
          <w:color w:val="000000"/>
          <w:lang w:eastAsia="sk-SK"/>
        </w:rPr>
        <w:t xml:space="preserve">- </w:t>
      </w:r>
      <w:r w:rsidR="007F5148" w:rsidRPr="00C00E42">
        <w:rPr>
          <w:rFonts w:cs="Calibri"/>
          <w:color w:val="000000"/>
          <w:lang w:eastAsia="sk-SK"/>
        </w:rPr>
        <w:t>predkladá sa</w:t>
      </w:r>
      <w:r w:rsidR="007F5148" w:rsidRPr="003E7966">
        <w:rPr>
          <w:rFonts w:cs="Calibri"/>
          <w:b/>
          <w:color w:val="000000"/>
          <w:lang w:eastAsia="sk-SK"/>
        </w:rPr>
        <w:t xml:space="preserve"> len</w:t>
      </w:r>
      <w:r>
        <w:rPr>
          <w:rFonts w:cs="Calibri"/>
          <w:color w:val="000000"/>
          <w:lang w:eastAsia="sk-SK"/>
        </w:rPr>
        <w:t xml:space="preserve"> </w:t>
      </w:r>
      <w:r w:rsidRPr="00A53688">
        <w:rPr>
          <w:rFonts w:cs="Calibri"/>
          <w:b/>
          <w:color w:val="000000"/>
          <w:lang w:eastAsia="sk-SK"/>
        </w:rPr>
        <w:t>v prípade prechodu zamestnanca z pozície na pozíciu</w:t>
      </w:r>
      <w:r>
        <w:rPr>
          <w:rFonts w:cs="Calibri"/>
          <w:color w:val="000000"/>
          <w:lang w:eastAsia="sk-SK"/>
        </w:rPr>
        <w:t xml:space="preserve"> v priebehu mesiaca u jedného zamestnávateľa</w:t>
      </w:r>
      <w:r w:rsidR="00D229A1">
        <w:rPr>
          <w:rFonts w:cs="Calibri"/>
          <w:color w:val="000000"/>
          <w:lang w:eastAsia="sk-SK"/>
        </w:rPr>
        <w:t xml:space="preserve"> (</w:t>
      </w:r>
      <w:r w:rsidR="00D229A1" w:rsidRPr="00D229A1">
        <w:rPr>
          <w:rFonts w:cs="Calibri"/>
          <w:color w:val="000000"/>
          <w:lang w:eastAsia="sk-SK"/>
        </w:rPr>
        <w:t>zamestnanec pracuje v priebehu mesiaca aj na inej ako podporovanej pozícii, resp. dvoch rôznych podporovaných pozíciách</w:t>
      </w:r>
      <w:r w:rsidR="00D229A1">
        <w:rPr>
          <w:rFonts w:cs="Calibri"/>
          <w:color w:val="000000"/>
          <w:lang w:eastAsia="sk-SK"/>
        </w:rPr>
        <w:t>)</w:t>
      </w:r>
      <w:r w:rsidR="00A53688">
        <w:rPr>
          <w:rFonts w:cs="Calibri"/>
          <w:color w:val="000000"/>
          <w:lang w:eastAsia="sk-SK"/>
        </w:rPr>
        <w:t xml:space="preserve">; </w:t>
      </w:r>
      <w:r w:rsidR="00A53688" w:rsidRPr="00F74FA1">
        <w:rPr>
          <w:rFonts w:cs="Calibri"/>
          <w:b/>
          <w:color w:val="000000"/>
          <w:lang w:eastAsia="sk-SK"/>
        </w:rPr>
        <w:t>nepredkladá sa pravidelne každý mesiac, len v prípade tejto výnimočnej situácie</w:t>
      </w:r>
      <w:r w:rsidR="00446E28" w:rsidRPr="00446E28">
        <w:rPr>
          <w:b/>
          <w:color w:val="4BACC6" w:themeColor="accent5"/>
        </w:rPr>
        <w:t xml:space="preserve"> </w:t>
      </w:r>
      <w:r w:rsidR="00446E28" w:rsidRPr="000C6127">
        <w:rPr>
          <w:b/>
          <w:color w:val="4F81BD" w:themeColor="accent1"/>
        </w:rPr>
        <w:t>a taktiež na vyžiadanie MPSVR SR</w:t>
      </w:r>
    </w:p>
    <w:p w14:paraId="53F0250B" w14:textId="77777777" w:rsidR="007F5148" w:rsidRPr="00F74FA1" w:rsidRDefault="007F5148" w:rsidP="000C6127">
      <w:pPr>
        <w:shd w:val="clear" w:color="auto" w:fill="FFFFFF" w:themeFill="background1"/>
        <w:autoSpaceDE w:val="0"/>
        <w:autoSpaceDN w:val="0"/>
        <w:adjustRightInd w:val="0"/>
        <w:spacing w:before="120" w:after="120"/>
        <w:ind w:right="56"/>
        <w:jc w:val="both"/>
        <w:rPr>
          <w:rFonts w:cs="Calibri"/>
          <w:b/>
          <w:lang w:eastAsia="sk-SK"/>
        </w:rPr>
      </w:pPr>
      <w:r w:rsidRPr="00F74FA1">
        <w:rPr>
          <w:rFonts w:cs="Calibri"/>
          <w:lang w:eastAsia="sk-SK"/>
        </w:rPr>
        <w:t xml:space="preserve">V čase predloženia prvej žiadosti o platbu subjekt predkladá </w:t>
      </w:r>
      <w:r w:rsidRPr="00F74FA1">
        <w:rPr>
          <w:rFonts w:cs="Calibri"/>
          <w:b/>
          <w:lang w:eastAsia="sk-SK"/>
        </w:rPr>
        <w:t>Evidenčný list zamestnanca</w:t>
      </w:r>
      <w:r w:rsidRPr="00F74FA1">
        <w:rPr>
          <w:rFonts w:cs="Calibri"/>
          <w:lang w:eastAsia="sk-SK"/>
        </w:rPr>
        <w:t xml:space="preserve"> (príloha č. 5 Príručky) </w:t>
      </w:r>
      <w:r w:rsidRPr="00F74FA1">
        <w:rPr>
          <w:rFonts w:cs="Calibri"/>
          <w:b/>
          <w:i/>
          <w:lang w:eastAsia="sk-SK"/>
        </w:rPr>
        <w:t xml:space="preserve">elektronicky vo formáte </w:t>
      </w:r>
      <w:proofErr w:type="spellStart"/>
      <w:r w:rsidRPr="00F74FA1">
        <w:rPr>
          <w:rFonts w:cs="Calibri"/>
          <w:b/>
          <w:i/>
          <w:lang w:eastAsia="sk-SK"/>
        </w:rPr>
        <w:t>excel</w:t>
      </w:r>
      <w:proofErr w:type="spellEnd"/>
      <w:r w:rsidRPr="00F74FA1">
        <w:rPr>
          <w:rFonts w:cs="Calibri"/>
          <w:b/>
          <w:i/>
          <w:lang w:eastAsia="sk-SK"/>
        </w:rPr>
        <w:t xml:space="preserve"> na emailovú adresu </w:t>
      </w:r>
      <w:hyperlink r:id="rId13" w:history="1">
        <w:r w:rsidR="005F1AFA" w:rsidRPr="00F74FA1">
          <w:rPr>
            <w:rStyle w:val="Hypertextovprepojenie"/>
            <w:rFonts w:cs="Calibri"/>
            <w:b/>
            <w:i/>
            <w:color w:val="auto"/>
            <w:lang w:eastAsia="sk-SK"/>
          </w:rPr>
          <w:t>monitoring.tsp@employment.gov.sk</w:t>
        </w:r>
      </w:hyperlink>
      <w:r w:rsidRPr="00F74FA1">
        <w:rPr>
          <w:rFonts w:cs="Calibri"/>
          <w:i/>
          <w:lang w:eastAsia="sk-SK"/>
        </w:rPr>
        <w:t xml:space="preserve">. </w:t>
      </w:r>
      <w:r w:rsidRPr="00F74FA1">
        <w:rPr>
          <w:rFonts w:cs="Calibri"/>
          <w:lang w:eastAsia="sk-SK"/>
        </w:rPr>
        <w:t>Jeho správne vyplnenie nie je podmienkou pre úhradu v prípade prvej žiadosti o platbu. Jeho zaslaním subjekt prejavuje povinnú súčinnosť pri zbere dát pre účely monitorovania. Je dôležité, aby sa dáta za zamestnanca pri vstupe do projektu uzavreli (v kompletnom a správnom vyplnení) bez zbytočného odkladu, v počiatočnom období implementácie, v komunikácii s manažérkou</w:t>
      </w:r>
      <w:r w:rsidR="005F1AFA" w:rsidRPr="00F74FA1">
        <w:rPr>
          <w:rFonts w:cs="Calibri"/>
          <w:lang w:eastAsia="sk-SK"/>
        </w:rPr>
        <w:t>/manažérom</w:t>
      </w:r>
      <w:r w:rsidRPr="00F74FA1">
        <w:rPr>
          <w:rFonts w:cs="Calibri"/>
          <w:lang w:eastAsia="sk-SK"/>
        </w:rPr>
        <w:t xml:space="preserve"> pre monitorovanie.   Evidenčný list zamestnanca subjekt predkladá </w:t>
      </w:r>
      <w:r w:rsidRPr="00F74FA1">
        <w:rPr>
          <w:rFonts w:cs="Calibri"/>
          <w:b/>
          <w:lang w:eastAsia="sk-SK"/>
        </w:rPr>
        <w:t xml:space="preserve">aj pri každej následnej zmene </w:t>
      </w:r>
      <w:r w:rsidRPr="00F74FA1">
        <w:rPr>
          <w:rFonts w:cs="Calibri"/>
          <w:lang w:eastAsia="sk-SK"/>
        </w:rPr>
        <w:t>– napr. zmena údajov pri zamestnancovi, zmena zamestnanca a pod. Viac informácií získate v kapitole č. 8 – Monitorovanie a hodnotenie.</w:t>
      </w:r>
    </w:p>
    <w:p w14:paraId="3EC9E8E5" w14:textId="77777777" w:rsidR="007F5148" w:rsidRDefault="007F5148" w:rsidP="000C6127">
      <w:pPr>
        <w:spacing w:after="0"/>
        <w:ind w:left="46" w:right="56"/>
        <w:jc w:val="both"/>
        <w:rPr>
          <w:rFonts w:cs="Calibri"/>
          <w:color w:val="000000"/>
          <w:lang w:eastAsia="sk-SK"/>
        </w:rPr>
      </w:pPr>
    </w:p>
    <w:p w14:paraId="62F8611F" w14:textId="77777777" w:rsidR="00CF6BD7" w:rsidRPr="00F74FA1" w:rsidRDefault="00B12BC9" w:rsidP="00257B2E">
      <w:pPr>
        <w:widowControl w:val="0"/>
        <w:tabs>
          <w:tab w:val="left" w:pos="1190"/>
        </w:tabs>
        <w:autoSpaceDE w:val="0"/>
        <w:autoSpaceDN w:val="0"/>
        <w:spacing w:before="92" w:after="0"/>
        <w:jc w:val="both"/>
        <w:rPr>
          <w:rFonts w:cs="Calibri"/>
          <w:color w:val="4F81BD" w:themeColor="accent1"/>
          <w:lang w:eastAsia="sk-SK"/>
        </w:rPr>
      </w:pPr>
      <w:r w:rsidRPr="00B12BC9">
        <w:rPr>
          <w:rFonts w:cs="Calibri"/>
          <w:color w:val="000000"/>
          <w:lang w:eastAsia="sk-SK"/>
        </w:rPr>
        <w:t xml:space="preserve">Subjekt je povinný predložiť Žiadosť o platbu spolu s dokumentáciou na doručovaciu adresu  MPSVR SR uvedenú v Zmluve o spolupráci najneskôr do </w:t>
      </w:r>
      <w:r w:rsidRPr="00B12BC9">
        <w:rPr>
          <w:rFonts w:cs="Calibri"/>
          <w:b/>
          <w:color w:val="000000"/>
          <w:lang w:eastAsia="sk-SK"/>
        </w:rPr>
        <w:t xml:space="preserve">15 kalendárnych dní </w:t>
      </w:r>
      <w:r w:rsidRPr="00B12BC9">
        <w:rPr>
          <w:rFonts w:cs="Calibri"/>
          <w:color w:val="000000"/>
          <w:lang w:eastAsia="sk-SK"/>
        </w:rPr>
        <w:t>po ukončení mesiaca, za ktorý si upla</w:t>
      </w:r>
      <w:r w:rsidR="00E53262">
        <w:rPr>
          <w:rFonts w:cs="Calibri"/>
          <w:color w:val="000000"/>
          <w:lang w:eastAsia="sk-SK"/>
        </w:rPr>
        <w:t>tňuje transfer za zamestnancov.</w:t>
      </w:r>
    </w:p>
    <w:p w14:paraId="6DB2CA7C" w14:textId="77777777" w:rsidR="00B12BC9" w:rsidRPr="00B12BC9" w:rsidRDefault="00B12BC9" w:rsidP="000C6127">
      <w:pPr>
        <w:spacing w:after="0"/>
        <w:ind w:right="56"/>
        <w:jc w:val="both"/>
        <w:rPr>
          <w:rFonts w:cs="Calibri"/>
          <w:color w:val="000000"/>
          <w:lang w:eastAsia="sk-SK"/>
        </w:rPr>
      </w:pPr>
      <w:r w:rsidRPr="00B12BC9">
        <w:rPr>
          <w:rFonts w:cs="Calibri"/>
          <w:color w:val="000000"/>
          <w:lang w:eastAsia="sk-SK"/>
        </w:rPr>
        <w:t xml:space="preserve">V prípade, ak subjekt nemôže splniť podmienku predloženia všetkých dokladov do stanoveného termínu, požiada písomne o predĺženie lehoty predloženia všetkých dokumentov na záväznú e-mailovú adresu projektu. </w:t>
      </w:r>
    </w:p>
    <w:p w14:paraId="7F0EEA48" w14:textId="77777777" w:rsidR="00B12BC9" w:rsidRPr="00B12BC9" w:rsidRDefault="00B12BC9" w:rsidP="000C6127">
      <w:pPr>
        <w:spacing w:after="0"/>
        <w:ind w:left="46" w:right="56" w:firstLine="663"/>
        <w:jc w:val="both"/>
        <w:rPr>
          <w:rFonts w:cs="Calibri"/>
          <w:color w:val="000000"/>
          <w:lang w:eastAsia="sk-SK"/>
        </w:rPr>
      </w:pPr>
    </w:p>
    <w:p w14:paraId="7A3EDA71" w14:textId="77777777" w:rsidR="00976FDA" w:rsidRPr="00F74FA1" w:rsidRDefault="00B12BC9" w:rsidP="00257B2E">
      <w:pPr>
        <w:jc w:val="both"/>
        <w:rPr>
          <w:rFonts w:cs="Calibri"/>
          <w:color w:val="4F81BD" w:themeColor="accent1"/>
          <w:lang w:eastAsia="sk-SK"/>
        </w:rPr>
      </w:pPr>
      <w:r w:rsidRPr="00B12BC9">
        <w:rPr>
          <w:rFonts w:cs="Calibri"/>
          <w:color w:val="000000"/>
          <w:lang w:eastAsia="sk-SK"/>
        </w:rPr>
        <w:t xml:space="preserve">Transfer za výkon zamestnancov subjektu a transfer na pokrytie zostávajúcich oprávnených výdavkov bude </w:t>
      </w:r>
      <w:r w:rsidR="00CF3714">
        <w:rPr>
          <w:rFonts w:cs="Calibri"/>
          <w:color w:val="000000"/>
          <w:lang w:eastAsia="sk-SK"/>
        </w:rPr>
        <w:t>MPSVR SR</w:t>
      </w:r>
      <w:r w:rsidRPr="00B12BC9">
        <w:rPr>
          <w:rFonts w:cs="Calibri"/>
          <w:color w:val="000000"/>
          <w:lang w:eastAsia="sk-SK"/>
        </w:rPr>
        <w:t xml:space="preserve"> zapojenému subjektu poskytovať v mesačných intervaloch, a to </w:t>
      </w:r>
      <w:r w:rsidRPr="00B12BC9">
        <w:rPr>
          <w:rFonts w:cs="Calibri"/>
          <w:b/>
          <w:color w:val="000000"/>
          <w:lang w:eastAsia="sk-SK"/>
        </w:rPr>
        <w:t xml:space="preserve">najneskôr do 30 </w:t>
      </w:r>
      <w:r w:rsidR="00F13307">
        <w:rPr>
          <w:rFonts w:cs="Calibri"/>
          <w:b/>
          <w:color w:val="000000"/>
          <w:lang w:eastAsia="sk-SK"/>
        </w:rPr>
        <w:lastRenderedPageBreak/>
        <w:t>p</w:t>
      </w:r>
      <w:r w:rsidRPr="00B12BC9">
        <w:rPr>
          <w:rFonts w:cs="Calibri"/>
          <w:b/>
          <w:color w:val="000000"/>
          <w:lang w:eastAsia="sk-SK"/>
        </w:rPr>
        <w:t>racovných dní</w:t>
      </w:r>
      <w:r w:rsidR="002144A3">
        <w:rPr>
          <w:rStyle w:val="Odkaznapoznmkupodiarou"/>
          <w:rFonts w:cs="Calibri"/>
          <w:b/>
          <w:color w:val="000000"/>
          <w:lang w:eastAsia="sk-SK"/>
        </w:rPr>
        <w:footnoteReference w:id="7"/>
      </w:r>
      <w:r w:rsidRPr="00B12BC9">
        <w:rPr>
          <w:rFonts w:cs="Calibri"/>
          <w:b/>
          <w:color w:val="000000"/>
          <w:lang w:eastAsia="sk-SK"/>
        </w:rPr>
        <w:t xml:space="preserve"> </w:t>
      </w:r>
      <w:r w:rsidRPr="00B12BC9">
        <w:rPr>
          <w:rFonts w:cs="Calibri"/>
          <w:color w:val="000000"/>
          <w:lang w:eastAsia="sk-SK"/>
        </w:rPr>
        <w:t>od predloženia kompletnej, vecne a formálne správnej dokumentácie na základe splnenia podmienok oprávnenosti výdavkov podľa Príručky a v zmysle Zmluvy o spolupráci.</w:t>
      </w:r>
      <w:r w:rsidR="00AE1532">
        <w:rPr>
          <w:rFonts w:cs="Calibri"/>
          <w:color w:val="000000"/>
          <w:lang w:eastAsia="sk-SK"/>
        </w:rPr>
        <w:t xml:space="preserve"> </w:t>
      </w:r>
      <w:r w:rsidR="00AE1532" w:rsidRPr="006172FA">
        <w:rPr>
          <w:rFonts w:cs="Calibri"/>
          <w:color w:val="000000"/>
          <w:lang w:eastAsia="sk-SK"/>
        </w:rPr>
        <w:t>Porušenie tejto povinnosti nena</w:t>
      </w:r>
      <w:r w:rsidR="00630926">
        <w:rPr>
          <w:rFonts w:cs="Calibri"/>
          <w:color w:val="000000"/>
          <w:lang w:eastAsia="sk-SK"/>
        </w:rPr>
        <w:t xml:space="preserve">stáva v prípade vis </w:t>
      </w:r>
      <w:proofErr w:type="spellStart"/>
      <w:r w:rsidR="00630926">
        <w:rPr>
          <w:rFonts w:cs="Calibri"/>
          <w:color w:val="000000"/>
          <w:lang w:eastAsia="sk-SK"/>
        </w:rPr>
        <w:t>maior</w:t>
      </w:r>
      <w:proofErr w:type="spellEnd"/>
      <w:r w:rsidR="00630926">
        <w:rPr>
          <w:rFonts w:cs="Calibri"/>
          <w:color w:val="000000"/>
          <w:lang w:eastAsia="sk-SK"/>
        </w:rPr>
        <w:t xml:space="preserve">, </w:t>
      </w:r>
      <w:proofErr w:type="spellStart"/>
      <w:r w:rsidR="00630926">
        <w:rPr>
          <w:rFonts w:cs="Calibri"/>
          <w:color w:val="000000"/>
          <w:lang w:eastAsia="sk-SK"/>
        </w:rPr>
        <w:t>t.j</w:t>
      </w:r>
      <w:proofErr w:type="spellEnd"/>
      <w:r w:rsidR="00630926">
        <w:rPr>
          <w:rFonts w:cs="Calibri"/>
          <w:color w:val="000000"/>
          <w:lang w:eastAsia="sk-SK"/>
        </w:rPr>
        <w:t>.</w:t>
      </w:r>
      <w:r w:rsidR="00AE1532" w:rsidRPr="006172FA">
        <w:rPr>
          <w:rFonts w:cs="Calibri"/>
          <w:color w:val="000000"/>
          <w:lang w:eastAsia="sk-SK"/>
        </w:rPr>
        <w:t xml:space="preserve"> na základe dôvodov, ktoré </w:t>
      </w:r>
      <w:r w:rsidR="00CF3714">
        <w:rPr>
          <w:rFonts w:cs="Calibri"/>
          <w:color w:val="000000"/>
          <w:lang w:eastAsia="sk-SK"/>
        </w:rPr>
        <w:t>MPSVR SR</w:t>
      </w:r>
      <w:r w:rsidR="00AE1532" w:rsidRPr="006172FA">
        <w:rPr>
          <w:rFonts w:cs="Calibri"/>
          <w:color w:val="000000"/>
          <w:lang w:eastAsia="sk-SK"/>
        </w:rPr>
        <w:t xml:space="preserve"> pri uzavretí </w:t>
      </w:r>
      <w:r w:rsidR="0017084C" w:rsidRPr="006172FA">
        <w:rPr>
          <w:rFonts w:cs="Calibri"/>
          <w:color w:val="000000"/>
          <w:lang w:eastAsia="sk-SK"/>
        </w:rPr>
        <w:t>Zmluvy</w:t>
      </w:r>
      <w:r w:rsidR="00AE1532" w:rsidRPr="006172FA">
        <w:rPr>
          <w:rFonts w:cs="Calibri"/>
          <w:color w:val="000000"/>
          <w:lang w:eastAsia="sk-SK"/>
        </w:rPr>
        <w:t xml:space="preserve"> o spolupráci nemohla predpokladať a nevie tieto dôvody ovplyvniť. Vtedy </w:t>
      </w:r>
      <w:r w:rsidR="00CF3714">
        <w:rPr>
          <w:rFonts w:cs="Calibri"/>
          <w:color w:val="000000"/>
          <w:lang w:eastAsia="sk-SK"/>
        </w:rPr>
        <w:t>MPSVR SR</w:t>
      </w:r>
      <w:r w:rsidR="00AE1532" w:rsidRPr="006172FA">
        <w:rPr>
          <w:rFonts w:cs="Calibri"/>
          <w:color w:val="000000"/>
          <w:lang w:eastAsia="sk-SK"/>
        </w:rPr>
        <w:t xml:space="preserve"> túto skutočnosť zapojenému subjektu oznámi s uvedením náhradného termínu uhradenia predmetnej žiadosti o platbu.</w:t>
      </w:r>
    </w:p>
    <w:p w14:paraId="584F1EDB" w14:textId="77777777" w:rsidR="00E53262" w:rsidRPr="004C06B0" w:rsidRDefault="00D614BD" w:rsidP="00257B2E">
      <w:pPr>
        <w:spacing w:before="120" w:after="120"/>
        <w:jc w:val="both"/>
        <w:rPr>
          <w:rFonts w:cs="Calibri"/>
          <w:color w:val="4F81BD" w:themeColor="accent1"/>
          <w:lang w:eastAsia="sk-SK"/>
        </w:rPr>
      </w:pPr>
      <w:r w:rsidRPr="00CF1CFD">
        <w:rPr>
          <w:rFonts w:cs="Calibri"/>
          <w:color w:val="4F81BD" w:themeColor="accent1"/>
          <w:lang w:eastAsia="sk-SK"/>
        </w:rPr>
        <w:t>V prípade, ak si subjekt</w:t>
      </w:r>
      <w:r w:rsidR="002B56BD" w:rsidRPr="00CF1CFD">
        <w:rPr>
          <w:rFonts w:cs="Calibri"/>
          <w:color w:val="4F81BD" w:themeColor="accent1"/>
          <w:lang w:eastAsia="sk-SK"/>
        </w:rPr>
        <w:t xml:space="preserve"> za zamestnanca</w:t>
      </w:r>
      <w:r w:rsidRPr="00CF1CFD">
        <w:rPr>
          <w:rFonts w:cs="Calibri"/>
          <w:color w:val="4F81BD" w:themeColor="accent1"/>
          <w:lang w:eastAsia="sk-SK"/>
        </w:rPr>
        <w:t xml:space="preserve">, ktorý je </w:t>
      </w:r>
      <w:r w:rsidR="00DC78DA" w:rsidRPr="00CF1CFD">
        <w:rPr>
          <w:rFonts w:cs="Calibri"/>
          <w:color w:val="4F81BD" w:themeColor="accent1"/>
          <w:lang w:eastAsia="sk-SK"/>
        </w:rPr>
        <w:t>v</w:t>
      </w:r>
      <w:r w:rsidRPr="00CF1CFD">
        <w:rPr>
          <w:rFonts w:cs="Calibri"/>
          <w:color w:val="4F81BD" w:themeColor="accent1"/>
          <w:lang w:eastAsia="sk-SK"/>
        </w:rPr>
        <w:t xml:space="preserve">o výkone </w:t>
      </w:r>
      <w:r w:rsidR="002B56BD" w:rsidRPr="00CF1CFD">
        <w:rPr>
          <w:rFonts w:cs="Calibri"/>
          <w:color w:val="4F81BD" w:themeColor="accent1"/>
          <w:lang w:eastAsia="sk-SK"/>
        </w:rPr>
        <w:t>nenárokuje preplatenie jednotkového nákladu</w:t>
      </w:r>
      <w:r w:rsidRPr="00CF1CFD">
        <w:rPr>
          <w:rFonts w:cs="Calibri"/>
          <w:color w:val="4F81BD" w:themeColor="accent1"/>
          <w:lang w:eastAsia="sk-SK"/>
        </w:rPr>
        <w:t xml:space="preserve"> 3 po sebe nasledujúce</w:t>
      </w:r>
      <w:r w:rsidR="00144143" w:rsidRPr="00CF1CFD">
        <w:rPr>
          <w:rFonts w:cs="Calibri"/>
          <w:color w:val="4F81BD" w:themeColor="accent1"/>
          <w:lang w:eastAsia="sk-SK"/>
        </w:rPr>
        <w:t xml:space="preserve"> kalendárne</w:t>
      </w:r>
      <w:r w:rsidRPr="00CF1CFD">
        <w:rPr>
          <w:rFonts w:cs="Calibri"/>
          <w:color w:val="4F81BD" w:themeColor="accent1"/>
          <w:lang w:eastAsia="sk-SK"/>
        </w:rPr>
        <w:t xml:space="preserve"> mesiace</w:t>
      </w:r>
      <w:r w:rsidR="002B56BD" w:rsidRPr="00CF1CFD">
        <w:rPr>
          <w:rFonts w:cs="Calibri"/>
          <w:color w:val="4F81BD" w:themeColor="accent1"/>
          <w:lang w:eastAsia="sk-SK"/>
        </w:rPr>
        <w:t>, môže MPSVR SR pristúpiť k prehodnoteniu počtu oprávnených pozícií</w:t>
      </w:r>
      <w:r w:rsidR="002B56BD" w:rsidRPr="00F74FA1">
        <w:rPr>
          <w:rFonts w:cs="Calibri"/>
          <w:color w:val="4F81BD" w:themeColor="accent1"/>
          <w:lang w:eastAsia="sk-SK"/>
        </w:rPr>
        <w:t>.</w:t>
      </w:r>
    </w:p>
    <w:tbl>
      <w:tblPr>
        <w:tblStyle w:val="Mriekatabuky"/>
        <w:tblpPr w:leftFromText="141" w:rightFromText="141" w:vertAnchor="text" w:horzAnchor="margin" w:tblpY="96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2"/>
      </w:tblGrid>
      <w:tr w:rsidR="00257B2E" w14:paraId="15BDF5F7" w14:textId="77777777" w:rsidTr="000C6127">
        <w:tc>
          <w:tcPr>
            <w:tcW w:w="9062" w:type="dxa"/>
            <w:vAlign w:val="center"/>
          </w:tcPr>
          <w:p w14:paraId="6E5F907F" w14:textId="77777777" w:rsidR="00257B2E" w:rsidRPr="00CF1CFD" w:rsidRDefault="00257B2E" w:rsidP="00257B2E">
            <w:pPr>
              <w:widowControl w:val="0"/>
              <w:tabs>
                <w:tab w:val="left" w:pos="1190"/>
              </w:tabs>
              <w:autoSpaceDE w:val="0"/>
              <w:autoSpaceDN w:val="0"/>
              <w:spacing w:before="92" w:after="0"/>
              <w:rPr>
                <w:color w:val="000000" w:themeColor="text1"/>
              </w:rPr>
            </w:pPr>
            <w:r w:rsidRPr="00CF1CFD">
              <w:rPr>
                <w:color w:val="000000" w:themeColor="text1"/>
              </w:rPr>
              <w:t xml:space="preserve">Ministerstvo práce, sociálnych vecí a rodiny SR </w:t>
            </w:r>
          </w:p>
          <w:p w14:paraId="63374947" w14:textId="77777777" w:rsidR="00257B2E" w:rsidRPr="00CF1CFD" w:rsidRDefault="00257B2E" w:rsidP="00257B2E">
            <w:pPr>
              <w:widowControl w:val="0"/>
              <w:tabs>
                <w:tab w:val="left" w:pos="1190"/>
              </w:tabs>
              <w:autoSpaceDE w:val="0"/>
              <w:autoSpaceDN w:val="0"/>
              <w:spacing w:before="92" w:after="0"/>
              <w:rPr>
                <w:color w:val="000000" w:themeColor="text1"/>
              </w:rPr>
            </w:pPr>
            <w:r w:rsidRPr="00CF1CFD">
              <w:rPr>
                <w:color w:val="000000" w:themeColor="text1"/>
              </w:rPr>
              <w:t>(NP TSP a KC - aktivita TSP)</w:t>
            </w:r>
          </w:p>
          <w:p w14:paraId="6D3D5F8A" w14:textId="77777777" w:rsidR="0040555A" w:rsidRDefault="0040555A" w:rsidP="00257B2E">
            <w:pPr>
              <w:widowControl w:val="0"/>
              <w:tabs>
                <w:tab w:val="left" w:pos="1190"/>
              </w:tabs>
              <w:autoSpaceDE w:val="0"/>
              <w:autoSpaceDN w:val="0"/>
              <w:spacing w:before="92" w:after="0"/>
              <w:rPr>
                <w:color w:val="000000" w:themeColor="text1"/>
              </w:rPr>
            </w:pPr>
            <w:r w:rsidRPr="0040555A">
              <w:rPr>
                <w:color w:val="000000" w:themeColor="text1"/>
              </w:rPr>
              <w:t>Špitálska 4</w:t>
            </w:r>
          </w:p>
          <w:p w14:paraId="1F26BFE7" w14:textId="3E2359EB" w:rsidR="00257B2E" w:rsidRPr="00CF1CFD" w:rsidRDefault="00257B2E" w:rsidP="00257B2E">
            <w:pPr>
              <w:widowControl w:val="0"/>
              <w:tabs>
                <w:tab w:val="left" w:pos="1190"/>
              </w:tabs>
              <w:autoSpaceDE w:val="0"/>
              <w:autoSpaceDN w:val="0"/>
              <w:spacing w:before="92" w:after="0"/>
              <w:rPr>
                <w:color w:val="000000" w:themeColor="text1"/>
              </w:rPr>
            </w:pPr>
            <w:r w:rsidRPr="00CF1CFD">
              <w:rPr>
                <w:color w:val="000000" w:themeColor="text1"/>
              </w:rPr>
              <w:t>Bratislava</w:t>
            </w:r>
          </w:p>
          <w:p w14:paraId="2C9CC853" w14:textId="230C95E3" w:rsidR="00257B2E" w:rsidRDefault="0040555A" w:rsidP="00257B2E">
            <w:pPr>
              <w:widowControl w:val="0"/>
              <w:tabs>
                <w:tab w:val="left" w:pos="1190"/>
              </w:tabs>
              <w:autoSpaceDE w:val="0"/>
              <w:autoSpaceDN w:val="0"/>
              <w:spacing w:before="92" w:after="0"/>
              <w:rPr>
                <w:color w:val="000000" w:themeColor="text1"/>
              </w:rPr>
            </w:pPr>
            <w:r w:rsidRPr="0040555A">
              <w:rPr>
                <w:color w:val="000000" w:themeColor="text1"/>
              </w:rPr>
              <w:t>816 43</w:t>
            </w:r>
          </w:p>
        </w:tc>
      </w:tr>
    </w:tbl>
    <w:p w14:paraId="3391C818" w14:textId="77777777" w:rsidR="00141E03" w:rsidRDefault="00141E03" w:rsidP="00257B2E">
      <w:pPr>
        <w:widowControl w:val="0"/>
        <w:tabs>
          <w:tab w:val="left" w:pos="1190"/>
        </w:tabs>
        <w:autoSpaceDE w:val="0"/>
        <w:autoSpaceDN w:val="0"/>
        <w:spacing w:before="92" w:after="0"/>
        <w:rPr>
          <w:color w:val="000000" w:themeColor="text1"/>
        </w:rPr>
      </w:pPr>
      <w:r>
        <w:rPr>
          <w:color w:val="000000" w:themeColor="text1"/>
        </w:rPr>
        <w:t xml:space="preserve">Subjekt zasiela Žiadosť o platbu </w:t>
      </w:r>
      <w:r w:rsidRPr="006704FD">
        <w:rPr>
          <w:color w:val="000000" w:themeColor="text1"/>
        </w:rPr>
        <w:t>poštovou prepravou resp. elektronicky prostredníctvom Ústredného portálu verejnej správy (ÚPVS) bezodkladne na doručovaciu adresu:</w:t>
      </w:r>
    </w:p>
    <w:p w14:paraId="7AB5FF81" w14:textId="75E41FD6" w:rsidR="00CF1CFD" w:rsidRPr="00FB2CB9" w:rsidRDefault="00FB2CB9" w:rsidP="00257B2E">
      <w:pPr>
        <w:widowControl w:val="0"/>
        <w:tabs>
          <w:tab w:val="left" w:pos="1190"/>
        </w:tabs>
        <w:autoSpaceDE w:val="0"/>
        <w:autoSpaceDN w:val="0"/>
        <w:spacing w:before="92" w:after="0"/>
        <w:rPr>
          <w:rFonts w:cs="Calibri"/>
          <w:color w:val="4F81BD" w:themeColor="accent1"/>
          <w:lang w:eastAsia="sk-SK"/>
        </w:rPr>
      </w:pPr>
      <w:r w:rsidRPr="00FB2CB9">
        <w:rPr>
          <w:rFonts w:cs="Calibri"/>
          <w:color w:val="4F81BD" w:themeColor="accent1"/>
          <w:lang w:eastAsia="sk-SK"/>
        </w:rPr>
        <w:t xml:space="preserve">Pre účely všeobecnej elektronickej komunikácie týkajúcej sa oblasti financovania </w:t>
      </w:r>
      <w:r>
        <w:rPr>
          <w:rFonts w:cs="Calibri"/>
          <w:color w:val="4F81BD" w:themeColor="accent1"/>
          <w:lang w:eastAsia="sk-SK"/>
        </w:rPr>
        <w:t>v rámci NP TSP a KC, je možné</w:t>
      </w:r>
      <w:r w:rsidRPr="00FB2CB9">
        <w:rPr>
          <w:rFonts w:cs="Calibri"/>
          <w:color w:val="4F81BD" w:themeColor="accent1"/>
          <w:lang w:eastAsia="sk-SK"/>
        </w:rPr>
        <w:t xml:space="preserve"> využívať e-mailovú adresu fin.tspkc@employment.gov.sk (nenahrádza komunikáciu s príslušným finančným manažérom ohľadom administratívneho spracovania žiadostí o platbu).</w:t>
      </w:r>
    </w:p>
    <w:p w14:paraId="3318004F" w14:textId="77777777" w:rsidR="00CF1CFD" w:rsidRDefault="00CF1CFD" w:rsidP="00257B2E">
      <w:pPr>
        <w:widowControl w:val="0"/>
        <w:tabs>
          <w:tab w:val="left" w:pos="1190"/>
        </w:tabs>
        <w:autoSpaceDE w:val="0"/>
        <w:autoSpaceDN w:val="0"/>
        <w:spacing w:before="92" w:after="0"/>
        <w:rPr>
          <w:color w:val="000000" w:themeColor="text1"/>
        </w:rPr>
      </w:pPr>
    </w:p>
    <w:p w14:paraId="3AD0A7B3" w14:textId="77777777" w:rsidR="004C101E" w:rsidRPr="00E37062" w:rsidRDefault="000E7C94" w:rsidP="000C6127">
      <w:pPr>
        <w:pStyle w:val="Nadpis1"/>
        <w:spacing w:line="276" w:lineRule="auto"/>
        <w:rPr>
          <w:rFonts w:asciiTheme="majorHAnsi" w:hAnsiTheme="majorHAnsi" w:cs="Calibri Light"/>
        </w:rPr>
      </w:pPr>
      <w:bookmarkStart w:id="31" w:name="_Toc145236706"/>
      <w:bookmarkStart w:id="32" w:name="_Toc185249100"/>
      <w:r w:rsidRPr="00E37062">
        <w:rPr>
          <w:rFonts w:asciiTheme="majorHAnsi" w:hAnsiTheme="majorHAnsi" w:cs="Calibri Light"/>
        </w:rPr>
        <w:t>7</w:t>
      </w:r>
      <w:r w:rsidR="009D2C42" w:rsidRPr="00E37062">
        <w:rPr>
          <w:rFonts w:asciiTheme="majorHAnsi" w:hAnsiTheme="majorHAnsi" w:cs="Calibri Light"/>
        </w:rPr>
        <w:t>.</w:t>
      </w:r>
      <w:r w:rsidR="004C101E" w:rsidRPr="00E37062">
        <w:rPr>
          <w:rFonts w:asciiTheme="majorHAnsi" w:hAnsiTheme="majorHAnsi" w:cs="Calibri Light"/>
        </w:rPr>
        <w:tab/>
        <w:t xml:space="preserve">Zabezpečenie výkonu </w:t>
      </w:r>
      <w:r w:rsidR="00F1327B" w:rsidRPr="00E37062">
        <w:rPr>
          <w:rFonts w:asciiTheme="majorHAnsi" w:hAnsiTheme="majorHAnsi" w:cs="Calibri Light"/>
        </w:rPr>
        <w:t>Podporovaných aktivít</w:t>
      </w:r>
      <w:bookmarkEnd w:id="31"/>
      <w:bookmarkEnd w:id="32"/>
    </w:p>
    <w:p w14:paraId="71BE3F10" w14:textId="77777777" w:rsidR="0017084C" w:rsidRDefault="0017084C" w:rsidP="00257B2E">
      <w:pPr>
        <w:pStyle w:val="Nadpis2"/>
        <w:spacing w:before="0"/>
        <w:rPr>
          <w:rFonts w:asciiTheme="majorHAnsi" w:hAnsiTheme="majorHAnsi" w:cs="Calibri Light"/>
        </w:rPr>
      </w:pPr>
      <w:bookmarkStart w:id="33" w:name="_Toc315960170"/>
      <w:bookmarkStart w:id="34" w:name="_Toc145236707"/>
    </w:p>
    <w:p w14:paraId="2A863C21" w14:textId="77777777" w:rsidR="00E90260" w:rsidRPr="0026072D" w:rsidRDefault="000E7C94" w:rsidP="00257B2E">
      <w:pPr>
        <w:pStyle w:val="Nadpis2"/>
        <w:spacing w:before="0"/>
        <w:rPr>
          <w:rFonts w:asciiTheme="majorHAnsi" w:hAnsiTheme="majorHAnsi" w:cs="Calibri Light"/>
        </w:rPr>
      </w:pPr>
      <w:bookmarkStart w:id="35" w:name="_Toc185249101"/>
      <w:r w:rsidRPr="0026072D">
        <w:rPr>
          <w:rFonts w:asciiTheme="majorHAnsi" w:hAnsiTheme="majorHAnsi" w:cs="Calibri Light"/>
        </w:rPr>
        <w:t>7</w:t>
      </w:r>
      <w:r w:rsidR="004C101E" w:rsidRPr="0026072D">
        <w:rPr>
          <w:rFonts w:asciiTheme="majorHAnsi" w:hAnsiTheme="majorHAnsi" w:cs="Calibri Light"/>
        </w:rPr>
        <w:t>.1</w:t>
      </w:r>
      <w:r w:rsidR="004C101E" w:rsidRPr="0026072D">
        <w:rPr>
          <w:rFonts w:asciiTheme="majorHAnsi" w:hAnsiTheme="majorHAnsi" w:cs="Calibri Light"/>
        </w:rPr>
        <w:tab/>
      </w:r>
      <w:r w:rsidR="00E90260" w:rsidRPr="0026072D">
        <w:rPr>
          <w:rFonts w:asciiTheme="majorHAnsi" w:hAnsiTheme="majorHAnsi" w:cs="Calibri Light"/>
        </w:rPr>
        <w:t xml:space="preserve">Podmienky </w:t>
      </w:r>
      <w:r w:rsidR="008E31A4" w:rsidRPr="0026072D">
        <w:rPr>
          <w:rFonts w:asciiTheme="majorHAnsi" w:hAnsiTheme="majorHAnsi" w:cs="Calibri Light"/>
        </w:rPr>
        <w:t xml:space="preserve">výberu </w:t>
      </w:r>
      <w:r w:rsidR="00F1327B" w:rsidRPr="0026072D">
        <w:rPr>
          <w:rFonts w:asciiTheme="majorHAnsi" w:hAnsiTheme="majorHAnsi" w:cs="Calibri Light"/>
        </w:rPr>
        <w:t>podporovaných zamestnancov</w:t>
      </w:r>
      <w:r w:rsidR="006A5A7A" w:rsidRPr="0026072D">
        <w:rPr>
          <w:rFonts w:asciiTheme="majorHAnsi" w:hAnsiTheme="majorHAnsi" w:cs="Calibri Light"/>
        </w:rPr>
        <w:t xml:space="preserve"> </w:t>
      </w:r>
      <w:r w:rsidR="008E31A4" w:rsidRPr="0026072D">
        <w:rPr>
          <w:rFonts w:asciiTheme="majorHAnsi" w:hAnsiTheme="majorHAnsi" w:cs="Calibri Light"/>
        </w:rPr>
        <w:t xml:space="preserve">a ich </w:t>
      </w:r>
      <w:r w:rsidR="00E90260" w:rsidRPr="0026072D">
        <w:rPr>
          <w:rFonts w:asciiTheme="majorHAnsi" w:hAnsiTheme="majorHAnsi" w:cs="Calibri Light"/>
        </w:rPr>
        <w:t>zamestnávania</w:t>
      </w:r>
      <w:bookmarkEnd w:id="33"/>
      <w:bookmarkEnd w:id="34"/>
      <w:bookmarkEnd w:id="35"/>
    </w:p>
    <w:p w14:paraId="7ABD8671" w14:textId="77777777" w:rsidR="007E2D05" w:rsidRDefault="00DE047B" w:rsidP="00257B2E">
      <w:pPr>
        <w:pStyle w:val="Normlnywebov"/>
        <w:spacing w:before="120" w:beforeAutospacing="0" w:after="120" w:afterAutospacing="0" w:line="276" w:lineRule="auto"/>
        <w:jc w:val="both"/>
        <w:rPr>
          <w:rFonts w:ascii="Calibri" w:hAnsi="Calibri" w:cs="Calibri"/>
          <w:sz w:val="22"/>
          <w:szCs w:val="22"/>
        </w:rPr>
      </w:pPr>
      <w:r w:rsidRPr="0026072D">
        <w:rPr>
          <w:rFonts w:ascii="Calibri" w:hAnsi="Calibri" w:cs="Calibri"/>
          <w:sz w:val="22"/>
          <w:szCs w:val="22"/>
        </w:rPr>
        <w:t xml:space="preserve">Spolupracujúci subjekt </w:t>
      </w:r>
      <w:r w:rsidR="004D6D96" w:rsidRPr="0026072D">
        <w:rPr>
          <w:rFonts w:ascii="Calibri" w:hAnsi="Calibri" w:cs="Calibri"/>
          <w:sz w:val="22"/>
          <w:szCs w:val="22"/>
        </w:rPr>
        <w:t xml:space="preserve">realizuje </w:t>
      </w:r>
      <w:r w:rsidR="00502BC9" w:rsidRPr="0026072D">
        <w:rPr>
          <w:rFonts w:ascii="Calibri" w:hAnsi="Calibri" w:cs="Calibri"/>
          <w:sz w:val="22"/>
          <w:szCs w:val="22"/>
        </w:rPr>
        <w:t>aktivity</w:t>
      </w:r>
      <w:r w:rsidR="00E90260" w:rsidRPr="0026072D">
        <w:rPr>
          <w:rFonts w:ascii="Calibri" w:hAnsi="Calibri" w:cs="Calibri"/>
          <w:sz w:val="22"/>
          <w:szCs w:val="22"/>
        </w:rPr>
        <w:t xml:space="preserve"> v</w:t>
      </w:r>
      <w:r w:rsidR="006A5A7A" w:rsidRPr="0026072D">
        <w:rPr>
          <w:rFonts w:ascii="Calibri" w:hAnsi="Calibri" w:cs="Calibri"/>
          <w:sz w:val="22"/>
          <w:szCs w:val="22"/>
        </w:rPr>
        <w:t> </w:t>
      </w:r>
      <w:r w:rsidR="00E90260" w:rsidRPr="0026072D">
        <w:rPr>
          <w:rFonts w:ascii="Calibri" w:hAnsi="Calibri" w:cs="Calibri"/>
          <w:sz w:val="22"/>
          <w:szCs w:val="22"/>
        </w:rPr>
        <w:t xml:space="preserve">súlade so </w:t>
      </w:r>
      <w:r w:rsidR="00257E1B" w:rsidRPr="0026072D">
        <w:rPr>
          <w:rFonts w:ascii="Calibri" w:hAnsi="Calibri" w:cs="Calibri"/>
          <w:sz w:val="22"/>
          <w:szCs w:val="22"/>
        </w:rPr>
        <w:t xml:space="preserve">Zmluvou </w:t>
      </w:r>
      <w:r w:rsidR="0080526E" w:rsidRPr="0026072D">
        <w:rPr>
          <w:rFonts w:ascii="Calibri" w:hAnsi="Calibri" w:cs="Calibri"/>
          <w:sz w:val="22"/>
          <w:szCs w:val="22"/>
        </w:rPr>
        <w:t>o</w:t>
      </w:r>
      <w:r w:rsidR="004D6D96" w:rsidRPr="0026072D">
        <w:rPr>
          <w:rFonts w:ascii="Calibri" w:hAnsi="Calibri" w:cs="Calibri"/>
          <w:sz w:val="22"/>
          <w:szCs w:val="22"/>
        </w:rPr>
        <w:t> </w:t>
      </w:r>
      <w:r w:rsidR="0080526E" w:rsidRPr="0026072D">
        <w:rPr>
          <w:rFonts w:ascii="Calibri" w:hAnsi="Calibri" w:cs="Calibri"/>
          <w:sz w:val="22"/>
          <w:szCs w:val="22"/>
        </w:rPr>
        <w:t>spolupráci</w:t>
      </w:r>
      <w:r w:rsidR="004D6D96" w:rsidRPr="0026072D">
        <w:rPr>
          <w:rFonts w:ascii="Calibri" w:hAnsi="Calibri" w:cs="Calibri"/>
          <w:sz w:val="22"/>
          <w:szCs w:val="22"/>
        </w:rPr>
        <w:t xml:space="preserve">, so </w:t>
      </w:r>
      <w:r w:rsidR="00257E1B" w:rsidRPr="0026072D">
        <w:rPr>
          <w:rFonts w:ascii="Calibri" w:hAnsi="Calibri" w:cs="Calibri"/>
          <w:sz w:val="22"/>
          <w:szCs w:val="22"/>
        </w:rPr>
        <w:t>Štandardmi</w:t>
      </w:r>
      <w:r w:rsidR="003E05A2">
        <w:rPr>
          <w:rFonts w:ascii="Calibri" w:hAnsi="Calibri" w:cs="Calibri"/>
          <w:sz w:val="22"/>
          <w:szCs w:val="22"/>
        </w:rPr>
        <w:t xml:space="preserve"> TSP</w:t>
      </w:r>
      <w:r w:rsidR="00257E1B" w:rsidRPr="0026072D">
        <w:rPr>
          <w:rFonts w:ascii="Calibri" w:hAnsi="Calibri" w:cs="Calibri"/>
          <w:sz w:val="22"/>
          <w:szCs w:val="22"/>
        </w:rPr>
        <w:t xml:space="preserve"> </w:t>
      </w:r>
      <w:r w:rsidR="00E90260" w:rsidRPr="0026072D">
        <w:rPr>
          <w:rFonts w:ascii="Calibri" w:hAnsi="Calibri" w:cs="Calibri"/>
          <w:sz w:val="22"/>
          <w:szCs w:val="22"/>
        </w:rPr>
        <w:t>a</w:t>
      </w:r>
      <w:r w:rsidR="004D6D96" w:rsidRPr="0026072D">
        <w:rPr>
          <w:rFonts w:ascii="Calibri" w:hAnsi="Calibri" w:cs="Calibri"/>
          <w:sz w:val="22"/>
          <w:szCs w:val="22"/>
        </w:rPr>
        <w:t xml:space="preserve"> s </w:t>
      </w:r>
      <w:r w:rsidR="00E90260" w:rsidRPr="0026072D">
        <w:rPr>
          <w:rFonts w:ascii="Calibri" w:hAnsi="Calibri" w:cs="Calibri"/>
          <w:sz w:val="22"/>
          <w:szCs w:val="22"/>
        </w:rPr>
        <w:t xml:space="preserve">touto </w:t>
      </w:r>
      <w:r w:rsidR="00257E1B" w:rsidRPr="0026072D">
        <w:rPr>
          <w:rFonts w:ascii="Calibri" w:hAnsi="Calibri" w:cs="Calibri"/>
          <w:sz w:val="22"/>
          <w:szCs w:val="22"/>
        </w:rPr>
        <w:t>Príručkou</w:t>
      </w:r>
      <w:r w:rsidR="000E7C94" w:rsidRPr="0026072D">
        <w:rPr>
          <w:rFonts w:ascii="Calibri" w:hAnsi="Calibri" w:cs="Calibri"/>
          <w:sz w:val="22"/>
          <w:szCs w:val="22"/>
        </w:rPr>
        <w:t xml:space="preserve">. </w:t>
      </w:r>
      <w:r w:rsidR="00502BC9" w:rsidRPr="0026072D">
        <w:rPr>
          <w:rFonts w:ascii="Calibri" w:hAnsi="Calibri" w:cs="Calibri"/>
          <w:sz w:val="22"/>
          <w:szCs w:val="22"/>
        </w:rPr>
        <w:t>Spolupracujúci subjekt</w:t>
      </w:r>
      <w:r w:rsidR="00E90260" w:rsidRPr="0026072D">
        <w:rPr>
          <w:rFonts w:ascii="Calibri" w:hAnsi="Calibri" w:cs="Calibri"/>
          <w:sz w:val="22"/>
          <w:szCs w:val="22"/>
        </w:rPr>
        <w:t xml:space="preserve"> je pri výbere zamestnancov na</w:t>
      </w:r>
      <w:r w:rsidR="00502BC9" w:rsidRPr="0026072D">
        <w:rPr>
          <w:rFonts w:ascii="Calibri" w:hAnsi="Calibri" w:cs="Calibri"/>
          <w:sz w:val="22"/>
          <w:szCs w:val="22"/>
        </w:rPr>
        <w:t xml:space="preserve"> podporované</w:t>
      </w:r>
      <w:r w:rsidR="00E90260" w:rsidRPr="0026072D">
        <w:rPr>
          <w:rFonts w:ascii="Calibri" w:hAnsi="Calibri" w:cs="Calibri"/>
          <w:sz w:val="22"/>
          <w:szCs w:val="22"/>
        </w:rPr>
        <w:t xml:space="preserve"> pozície povinn</w:t>
      </w:r>
      <w:r w:rsidR="00502BC9" w:rsidRPr="0026072D">
        <w:rPr>
          <w:rFonts w:ascii="Calibri" w:hAnsi="Calibri" w:cs="Calibri"/>
          <w:sz w:val="22"/>
          <w:szCs w:val="22"/>
        </w:rPr>
        <w:t>ý</w:t>
      </w:r>
      <w:r w:rsidR="00E90260" w:rsidRPr="0026072D">
        <w:rPr>
          <w:rFonts w:ascii="Calibri" w:hAnsi="Calibri" w:cs="Calibri"/>
          <w:sz w:val="22"/>
          <w:szCs w:val="22"/>
        </w:rPr>
        <w:t xml:space="preserve"> postupovať podľa </w:t>
      </w:r>
      <w:r w:rsidR="00E90260" w:rsidRPr="0026072D">
        <w:rPr>
          <w:rFonts w:ascii="Calibri" w:hAnsi="Calibri" w:cs="Calibri"/>
          <w:b/>
          <w:sz w:val="22"/>
          <w:szCs w:val="22"/>
        </w:rPr>
        <w:t xml:space="preserve">Postupu </w:t>
      </w:r>
      <w:r w:rsidR="000E573A" w:rsidRPr="0026072D">
        <w:rPr>
          <w:rFonts w:ascii="Calibri" w:hAnsi="Calibri" w:cs="Calibri"/>
          <w:b/>
          <w:sz w:val="22"/>
          <w:szCs w:val="22"/>
        </w:rPr>
        <w:t>pri realizácii výberového konania na</w:t>
      </w:r>
      <w:r w:rsidR="00502BC9" w:rsidRPr="0026072D">
        <w:rPr>
          <w:rFonts w:ascii="Calibri" w:hAnsi="Calibri" w:cs="Calibri"/>
          <w:b/>
          <w:sz w:val="22"/>
          <w:szCs w:val="22"/>
        </w:rPr>
        <w:t xml:space="preserve"> zamestna</w:t>
      </w:r>
      <w:r w:rsidR="002F7726" w:rsidRPr="0026072D">
        <w:rPr>
          <w:rFonts w:ascii="Calibri" w:hAnsi="Calibri" w:cs="Calibri"/>
          <w:b/>
          <w:sz w:val="22"/>
          <w:szCs w:val="22"/>
        </w:rPr>
        <w:t>n</w:t>
      </w:r>
      <w:r w:rsidR="00502BC9" w:rsidRPr="0026072D">
        <w:rPr>
          <w:rFonts w:ascii="Calibri" w:hAnsi="Calibri" w:cs="Calibri"/>
          <w:b/>
          <w:sz w:val="22"/>
          <w:szCs w:val="22"/>
        </w:rPr>
        <w:t>cov</w:t>
      </w:r>
      <w:r w:rsidR="00E90260" w:rsidRPr="0026072D">
        <w:rPr>
          <w:rFonts w:ascii="Calibri" w:hAnsi="Calibri" w:cs="Calibri"/>
          <w:sz w:val="22"/>
          <w:szCs w:val="22"/>
        </w:rPr>
        <w:t xml:space="preserve">, </w:t>
      </w:r>
      <w:r w:rsidR="00E90260" w:rsidRPr="0017084C">
        <w:rPr>
          <w:rFonts w:ascii="Calibri" w:hAnsi="Calibri" w:cs="Calibri"/>
          <w:sz w:val="22"/>
          <w:szCs w:val="22"/>
        </w:rPr>
        <w:t xml:space="preserve">ktorý je </w:t>
      </w:r>
      <w:r w:rsidR="00502BC9" w:rsidRPr="0017084C">
        <w:rPr>
          <w:rFonts w:ascii="Calibri" w:hAnsi="Calibri" w:cs="Calibri"/>
          <w:sz w:val="22"/>
          <w:szCs w:val="22"/>
        </w:rPr>
        <w:t>p</w:t>
      </w:r>
      <w:r w:rsidR="00E90260" w:rsidRPr="0017084C">
        <w:rPr>
          <w:rFonts w:ascii="Calibri" w:hAnsi="Calibri" w:cs="Calibri"/>
          <w:sz w:val="22"/>
          <w:szCs w:val="22"/>
        </w:rPr>
        <w:t xml:space="preserve">rílohou </w:t>
      </w:r>
      <w:r w:rsidR="007E06E3" w:rsidRPr="0017084C">
        <w:rPr>
          <w:rFonts w:ascii="Calibri" w:hAnsi="Calibri" w:cs="Calibri"/>
          <w:sz w:val="22"/>
          <w:szCs w:val="22"/>
        </w:rPr>
        <w:t xml:space="preserve">č. 3 </w:t>
      </w:r>
      <w:r w:rsidR="00E90260" w:rsidRPr="0017084C">
        <w:rPr>
          <w:rFonts w:ascii="Calibri" w:hAnsi="Calibri" w:cs="Calibri"/>
          <w:sz w:val="22"/>
          <w:szCs w:val="22"/>
        </w:rPr>
        <w:t xml:space="preserve">tejto </w:t>
      </w:r>
      <w:r w:rsidR="00E80645" w:rsidRPr="0017084C">
        <w:rPr>
          <w:rFonts w:ascii="Calibri" w:hAnsi="Calibri" w:cs="Calibri"/>
          <w:sz w:val="22"/>
          <w:szCs w:val="22"/>
        </w:rPr>
        <w:t>Príručky</w:t>
      </w:r>
      <w:r w:rsidR="00E90260" w:rsidRPr="0017084C">
        <w:rPr>
          <w:rFonts w:ascii="Calibri" w:hAnsi="Calibri" w:cs="Calibri"/>
          <w:sz w:val="22"/>
          <w:szCs w:val="22"/>
        </w:rPr>
        <w:t>.</w:t>
      </w:r>
    </w:p>
    <w:p w14:paraId="53DB8FB1" w14:textId="77777777" w:rsidR="00F13307" w:rsidRPr="0026072D" w:rsidRDefault="00F13307" w:rsidP="00257B2E">
      <w:pPr>
        <w:pStyle w:val="Normlnywebov"/>
        <w:spacing w:before="120" w:beforeAutospacing="0" w:after="120" w:afterAutospacing="0" w:line="276" w:lineRule="auto"/>
        <w:jc w:val="both"/>
        <w:rPr>
          <w:rFonts w:ascii="Calibri" w:hAnsi="Calibri" w:cs="Calibri"/>
          <w:sz w:val="22"/>
          <w:szCs w:val="22"/>
        </w:rPr>
      </w:pPr>
    </w:p>
    <w:p w14:paraId="29244FD8" w14:textId="77777777" w:rsidR="00947D72" w:rsidRPr="00F74FA1" w:rsidRDefault="008924D1" w:rsidP="00257B2E">
      <w:pPr>
        <w:shd w:val="clear" w:color="auto" w:fill="FFFFFF" w:themeFill="background1"/>
        <w:spacing w:before="120" w:after="120"/>
        <w:jc w:val="both"/>
        <w:rPr>
          <w:b/>
        </w:rPr>
      </w:pPr>
      <w:r w:rsidRPr="00F74FA1">
        <w:rPr>
          <w:b/>
        </w:rPr>
        <w:t>Príp</w:t>
      </w:r>
      <w:r w:rsidR="00947D72" w:rsidRPr="00F74FA1">
        <w:rPr>
          <w:b/>
        </w:rPr>
        <w:t>ady, keď subjekt nie je povinný realizovať výber zamestnanca podľa Postupu pri realizácii VK:</w:t>
      </w:r>
    </w:p>
    <w:p w14:paraId="7117E370" w14:textId="77777777" w:rsidR="00322632" w:rsidRPr="00591A13" w:rsidRDefault="00322632" w:rsidP="00257B2E">
      <w:pPr>
        <w:shd w:val="clear" w:color="auto" w:fill="FFFFFF" w:themeFill="background1"/>
        <w:spacing w:before="120" w:after="120"/>
        <w:jc w:val="both"/>
      </w:pPr>
      <w:r w:rsidRPr="00591A13">
        <w:lastRenderedPageBreak/>
        <w:t xml:space="preserve">Tento postup nie je potrebné aplikovať v tom prípade, keď bola pozícia TSP, </w:t>
      </w:r>
      <w:r w:rsidR="00225FC2">
        <w:t>T</w:t>
      </w:r>
      <w:r w:rsidR="005A1D7E" w:rsidRPr="00591A13">
        <w:t>P a OP obsadená zamestnancom, ktorý bol k 30.6.2023</w:t>
      </w:r>
      <w:r w:rsidRPr="00591A13">
        <w:t xml:space="preserve"> vo výkone v rámci predchádzajúceho Národného projektu Podpora a zvyšovanie kvality terénnej sociálnej práce (NP TSP II) - realizovaný </w:t>
      </w:r>
      <w:r w:rsidR="00CF3714" w:rsidRPr="00591A13">
        <w:t>MPSVR SR</w:t>
      </w:r>
      <w:r w:rsidRPr="00591A13">
        <w:t xml:space="preserve"> alebo v rámci Národného projektu Terénna sociálna práca a terénna práca v obciach s prítomnosťou marginalizovaných rómskych komunít II. (NP </w:t>
      </w:r>
      <w:proofErr w:type="spellStart"/>
      <w:r w:rsidRPr="00591A13">
        <w:t>TSPaTP</w:t>
      </w:r>
      <w:proofErr w:type="spellEnd"/>
      <w:r w:rsidRPr="00591A13">
        <w:t xml:space="preserve"> II.) - realizovaný ÚSVRK, ak dotyčný zamestnanec spĺňa podmienky požadovaných vzdelanostných a kvalifikačných predpokladov a súčasne nastupuje na príslušnú pozíciu v rámci </w:t>
      </w:r>
      <w:r w:rsidR="00CF3714" w:rsidRPr="00591A13">
        <w:t>NP TSP KC</w:t>
      </w:r>
      <w:r w:rsidRPr="00591A13">
        <w:t xml:space="preserve"> a to najneskôr do 1.11.2023. </w:t>
      </w:r>
    </w:p>
    <w:p w14:paraId="3C7D34F3" w14:textId="77777777" w:rsidR="002463E4" w:rsidRPr="00F74FA1" w:rsidRDefault="002463E4" w:rsidP="00257B2E">
      <w:pPr>
        <w:shd w:val="clear" w:color="auto" w:fill="FFFFFF" w:themeFill="background1"/>
        <w:spacing w:before="120" w:after="120"/>
        <w:jc w:val="both"/>
      </w:pPr>
      <w:r w:rsidRPr="00F74FA1">
        <w:t>Pri týchto zamestnancoch, ktorí prechádzajú z</w:t>
      </w:r>
      <w:r w:rsidR="00591A13" w:rsidRPr="00F74FA1">
        <w:t> </w:t>
      </w:r>
      <w:r w:rsidRPr="00F74FA1">
        <w:t>predchádzajúc</w:t>
      </w:r>
      <w:r w:rsidR="00591A13" w:rsidRPr="00F74FA1">
        <w:t xml:space="preserve">ich </w:t>
      </w:r>
      <w:r w:rsidRPr="00F74FA1">
        <w:t xml:space="preserve">NP do </w:t>
      </w:r>
      <w:r w:rsidR="00CF3714" w:rsidRPr="00F74FA1">
        <w:t>NP TSP KC</w:t>
      </w:r>
      <w:r w:rsidRPr="00F74FA1">
        <w:t xml:space="preserve">, a to bez výberového konania, musí byť zrealizovaný ich "vstup" do aktuálneho NP. Pre tento účel slúži </w:t>
      </w:r>
      <w:r w:rsidRPr="00F74FA1">
        <w:rPr>
          <w:i/>
        </w:rPr>
        <w:t xml:space="preserve">Potvrdenie </w:t>
      </w:r>
      <w:r w:rsidR="00AE7E70">
        <w:rPr>
          <w:i/>
        </w:rPr>
        <w:br/>
      </w:r>
      <w:r w:rsidRPr="00F74FA1">
        <w:rPr>
          <w:i/>
        </w:rPr>
        <w:t>o zamestnávaní a kvalifikácii</w:t>
      </w:r>
      <w:r w:rsidRPr="00F74FA1">
        <w:t xml:space="preserve"> (príloha č. </w:t>
      </w:r>
      <w:r w:rsidR="008921D4" w:rsidRPr="00F74FA1">
        <w:t>8</w:t>
      </w:r>
      <w:r w:rsidRPr="00F74FA1">
        <w:t xml:space="preserve">). Subjekt ho predkladá za tých zamestnancov, ktorí boli </w:t>
      </w:r>
      <w:r w:rsidR="00AE7E70">
        <w:br/>
      </w:r>
      <w:r w:rsidRPr="00F74FA1">
        <w:t xml:space="preserve">vo výkone k 30.6.2023 v rámci predchádzajúcich projektov NP TSP II v gescii </w:t>
      </w:r>
      <w:r w:rsidR="00144143" w:rsidRPr="00F74FA1">
        <w:t xml:space="preserve"> IA </w:t>
      </w:r>
      <w:r w:rsidR="00CF3714" w:rsidRPr="00F74FA1">
        <w:t>MPSVR SR</w:t>
      </w:r>
      <w:r w:rsidRPr="00F74FA1">
        <w:t xml:space="preserve"> alebo NP </w:t>
      </w:r>
      <w:proofErr w:type="spellStart"/>
      <w:r w:rsidRPr="00F74FA1">
        <w:t>TSPaTP</w:t>
      </w:r>
      <w:proofErr w:type="spellEnd"/>
      <w:r w:rsidRPr="00F74FA1">
        <w:t xml:space="preserve"> II v gescii ÚSVRK a pokračujú vo výkone kontinuálne, resp. nastúpili na príslušnú pozíciu v rámci </w:t>
      </w:r>
      <w:r w:rsidR="00CF3714" w:rsidRPr="00F74FA1">
        <w:t>NP TSP KC</w:t>
      </w:r>
      <w:r w:rsidRPr="00F74FA1">
        <w:t xml:space="preserve"> v priebehu mesiacov august – október najneskôr do 1.11.2023 (vrátane). V prípade, že pozícia nebude k 1.11.2023 obsadená oprávnenými zamestnancami, je nutné na neobsadené pozície vyhlásiť výberové konanie v zmysle postupov Príručky.</w:t>
      </w:r>
    </w:p>
    <w:p w14:paraId="2A653275" w14:textId="77777777" w:rsidR="00947D72" w:rsidRDefault="002463E4" w:rsidP="00257B2E">
      <w:pPr>
        <w:shd w:val="clear" w:color="auto" w:fill="FFFFFF" w:themeFill="background1"/>
        <w:spacing w:before="120" w:after="120"/>
        <w:jc w:val="both"/>
      </w:pPr>
      <w:r w:rsidRPr="00F74FA1">
        <w:t xml:space="preserve">Potvrdenie je potrebné zaslať na </w:t>
      </w:r>
      <w:r w:rsidR="00CF3714" w:rsidRPr="00F74FA1">
        <w:t>MPSVR SR</w:t>
      </w:r>
      <w:r w:rsidRPr="00F74FA1">
        <w:t xml:space="preserve"> spolu s </w:t>
      </w:r>
      <w:r w:rsidR="008921D4" w:rsidRPr="00F74FA1">
        <w:t>definovanými</w:t>
      </w:r>
      <w:r w:rsidRPr="00F74FA1">
        <w:t xml:space="preserve"> prílohami</w:t>
      </w:r>
      <w:r w:rsidR="008921D4" w:rsidRPr="00F74FA1">
        <w:t xml:space="preserve"> </w:t>
      </w:r>
      <w:r w:rsidRPr="00F74FA1">
        <w:t xml:space="preserve"> </w:t>
      </w:r>
      <w:r w:rsidR="008921D4" w:rsidRPr="00F74FA1">
        <w:t>(viď príslušný formulár)</w:t>
      </w:r>
      <w:r w:rsidR="002B2052" w:rsidRPr="00F74FA1">
        <w:t xml:space="preserve"> – vrátane životopisu zamestnancov</w:t>
      </w:r>
      <w:r w:rsidRPr="00F74FA1">
        <w:t xml:space="preserve">, bez zbytočného odkladu po nadobudnutí účinnosti Zmluvy </w:t>
      </w:r>
      <w:r w:rsidR="00AE7E70">
        <w:br/>
      </w:r>
      <w:r w:rsidRPr="00F74FA1">
        <w:t>o spolupráci, najneskôr však s príslušnou žiadosťou o</w:t>
      </w:r>
      <w:r w:rsidR="002B2052" w:rsidRPr="00F74FA1">
        <w:t> </w:t>
      </w:r>
      <w:r w:rsidRPr="00F74FA1">
        <w:t>platbu</w:t>
      </w:r>
      <w:r w:rsidR="002B2052" w:rsidRPr="00F74FA1">
        <w:t xml:space="preserve">, </w:t>
      </w:r>
      <w:r w:rsidRPr="00F74FA1">
        <w:t>ktorá sa vz</w:t>
      </w:r>
      <w:r w:rsidR="002B2052" w:rsidRPr="00F74FA1">
        <w:t>ťahuje na dotyčného zamestnanca</w:t>
      </w:r>
      <w:r w:rsidRPr="00F74FA1">
        <w:t xml:space="preserve">. </w:t>
      </w:r>
      <w:r w:rsidR="00877AA3" w:rsidRPr="00F74FA1">
        <w:t xml:space="preserve">Realizácia procesu „vstupu“ zamestnanca do </w:t>
      </w:r>
      <w:r w:rsidR="00CF3714" w:rsidRPr="00F74FA1">
        <w:t>NP TSP KC</w:t>
      </w:r>
      <w:r w:rsidR="00877AA3" w:rsidRPr="00F74FA1">
        <w:t xml:space="preserve"> je nevyhnutným predpokladom pre oprávnenosť výdavkov vynaložených na dotyčného zamestnanca.</w:t>
      </w:r>
    </w:p>
    <w:p w14:paraId="074D86BA" w14:textId="77777777" w:rsidR="00A961A6" w:rsidRDefault="005C2658" w:rsidP="00257B2E">
      <w:pPr>
        <w:pStyle w:val="Normlnywebov"/>
        <w:spacing w:before="240" w:beforeAutospacing="0" w:after="120" w:afterAutospacing="0" w:line="276" w:lineRule="auto"/>
        <w:jc w:val="both"/>
        <w:rPr>
          <w:rFonts w:ascii="Calibri" w:hAnsi="Calibri" w:cs="Calibri"/>
          <w:sz w:val="22"/>
          <w:szCs w:val="22"/>
        </w:rPr>
      </w:pPr>
      <w:r w:rsidRPr="0026072D">
        <w:rPr>
          <w:rFonts w:ascii="Calibri" w:hAnsi="Calibri" w:cs="Calibri"/>
          <w:sz w:val="22"/>
          <w:szCs w:val="22"/>
        </w:rPr>
        <w:t>Spolupracujúci subjekt</w:t>
      </w:r>
      <w:r w:rsidR="00840CA9" w:rsidRPr="0026072D">
        <w:rPr>
          <w:rFonts w:ascii="Calibri" w:hAnsi="Calibri" w:cs="Calibri"/>
          <w:sz w:val="22"/>
          <w:szCs w:val="22"/>
        </w:rPr>
        <w:t xml:space="preserve"> </w:t>
      </w:r>
      <w:r w:rsidR="00831FF7" w:rsidRPr="0026072D">
        <w:rPr>
          <w:rFonts w:ascii="Calibri" w:hAnsi="Calibri" w:cs="Calibri"/>
          <w:sz w:val="22"/>
          <w:szCs w:val="22"/>
        </w:rPr>
        <w:t>musí aplikovať postup uvedený v </w:t>
      </w:r>
      <w:r w:rsidR="00E80645" w:rsidRPr="0017084C">
        <w:rPr>
          <w:rFonts w:ascii="Calibri" w:hAnsi="Calibri" w:cs="Calibri"/>
          <w:sz w:val="22"/>
          <w:szCs w:val="22"/>
        </w:rPr>
        <w:t xml:space="preserve">Prílohe </w:t>
      </w:r>
      <w:r w:rsidR="00831FF7" w:rsidRPr="0017084C">
        <w:rPr>
          <w:rFonts w:ascii="Calibri" w:hAnsi="Calibri" w:cs="Calibri"/>
          <w:sz w:val="22"/>
          <w:szCs w:val="22"/>
        </w:rPr>
        <w:t>č.</w:t>
      </w:r>
      <w:r w:rsidRPr="0017084C">
        <w:rPr>
          <w:rFonts w:ascii="Calibri" w:hAnsi="Calibri" w:cs="Calibri"/>
          <w:sz w:val="22"/>
          <w:szCs w:val="22"/>
        </w:rPr>
        <w:t xml:space="preserve"> 3</w:t>
      </w:r>
      <w:r w:rsidR="00831FF7" w:rsidRPr="0026072D">
        <w:rPr>
          <w:rFonts w:ascii="Calibri" w:hAnsi="Calibri" w:cs="Calibri"/>
          <w:sz w:val="22"/>
          <w:szCs w:val="22"/>
        </w:rPr>
        <w:t xml:space="preserve"> </w:t>
      </w:r>
      <w:r w:rsidR="00591A13">
        <w:rPr>
          <w:rFonts w:ascii="Calibri" w:hAnsi="Calibri" w:cs="Calibri"/>
          <w:sz w:val="22"/>
          <w:szCs w:val="22"/>
        </w:rPr>
        <w:t xml:space="preserve">Príručky </w:t>
      </w:r>
      <w:r w:rsidR="00831FF7" w:rsidRPr="0026072D">
        <w:rPr>
          <w:rFonts w:ascii="Calibri" w:hAnsi="Calibri" w:cs="Calibri"/>
          <w:sz w:val="22"/>
          <w:szCs w:val="22"/>
        </w:rPr>
        <w:t xml:space="preserve">aj v prípadoch, kedy vypisuje nové výberové </w:t>
      </w:r>
      <w:r w:rsidR="00FF4282" w:rsidRPr="0026072D">
        <w:rPr>
          <w:rFonts w:ascii="Calibri" w:hAnsi="Calibri" w:cs="Calibri"/>
          <w:sz w:val="22"/>
          <w:szCs w:val="22"/>
        </w:rPr>
        <w:t>konania na uvoľnené miesto TSP/</w:t>
      </w:r>
      <w:r w:rsidR="005642D4" w:rsidRPr="0026072D">
        <w:rPr>
          <w:rFonts w:ascii="Calibri" w:hAnsi="Calibri" w:cs="Calibri"/>
          <w:sz w:val="22"/>
          <w:szCs w:val="22"/>
        </w:rPr>
        <w:t>TP</w:t>
      </w:r>
      <w:r w:rsidR="00D8092B" w:rsidRPr="0026072D">
        <w:rPr>
          <w:rFonts w:ascii="Calibri" w:hAnsi="Calibri" w:cs="Calibri"/>
          <w:sz w:val="22"/>
          <w:szCs w:val="22"/>
        </w:rPr>
        <w:t>/OP</w:t>
      </w:r>
      <w:r w:rsidR="005642D4" w:rsidRPr="0026072D">
        <w:rPr>
          <w:rFonts w:ascii="Calibri" w:hAnsi="Calibri" w:cs="Calibri"/>
          <w:sz w:val="22"/>
          <w:szCs w:val="22"/>
        </w:rPr>
        <w:t xml:space="preserve"> </w:t>
      </w:r>
      <w:r w:rsidR="00831FF7" w:rsidRPr="0026072D">
        <w:rPr>
          <w:rFonts w:ascii="Calibri" w:hAnsi="Calibri" w:cs="Calibri"/>
          <w:sz w:val="22"/>
          <w:szCs w:val="22"/>
        </w:rPr>
        <w:t>(napr. v prípad</w:t>
      </w:r>
      <w:r w:rsidR="00A5379C">
        <w:rPr>
          <w:rFonts w:ascii="Calibri" w:hAnsi="Calibri" w:cs="Calibri"/>
          <w:sz w:val="22"/>
          <w:szCs w:val="22"/>
        </w:rPr>
        <w:t>e</w:t>
      </w:r>
      <w:r w:rsidR="00831FF7" w:rsidRPr="0026072D">
        <w:rPr>
          <w:rFonts w:ascii="Calibri" w:hAnsi="Calibri" w:cs="Calibri"/>
          <w:sz w:val="22"/>
          <w:szCs w:val="22"/>
        </w:rPr>
        <w:t xml:space="preserve"> rozviazania </w:t>
      </w:r>
      <w:r w:rsidR="008F01CB" w:rsidRPr="0026072D">
        <w:rPr>
          <w:rFonts w:ascii="Calibri" w:hAnsi="Calibri" w:cs="Calibri"/>
          <w:sz w:val="22"/>
          <w:szCs w:val="22"/>
        </w:rPr>
        <w:t>pracovnoprávneho vzťahu so zamestnancom</w:t>
      </w:r>
      <w:r w:rsidR="00831FF7" w:rsidRPr="0026072D">
        <w:rPr>
          <w:rFonts w:ascii="Calibri" w:hAnsi="Calibri" w:cs="Calibri"/>
          <w:sz w:val="22"/>
          <w:szCs w:val="22"/>
        </w:rPr>
        <w:t>, zastupovanie počas materskej/rodičovskej dovolenky</w:t>
      </w:r>
      <w:r w:rsidR="00E80645" w:rsidRPr="0026072D">
        <w:rPr>
          <w:rFonts w:ascii="Calibri" w:hAnsi="Calibri" w:cs="Calibri"/>
          <w:sz w:val="22"/>
          <w:szCs w:val="22"/>
        </w:rPr>
        <w:t>, dlhodobej práceneschopnosti</w:t>
      </w:r>
      <w:r w:rsidR="00146C57" w:rsidRPr="0026072D">
        <w:rPr>
          <w:rFonts w:ascii="Calibri" w:hAnsi="Calibri" w:cs="Calibri"/>
          <w:sz w:val="22"/>
          <w:szCs w:val="22"/>
        </w:rPr>
        <w:t xml:space="preserve"> a pod.).</w:t>
      </w:r>
    </w:p>
    <w:p w14:paraId="44364757" w14:textId="77777777" w:rsidR="00146C57" w:rsidRPr="0026072D" w:rsidRDefault="00CF3714" w:rsidP="00257B2E">
      <w:pPr>
        <w:tabs>
          <w:tab w:val="left" w:pos="1030"/>
        </w:tabs>
        <w:spacing w:before="120" w:after="120"/>
        <w:jc w:val="both"/>
        <w:rPr>
          <w:rFonts w:cs="Calibri"/>
        </w:rPr>
      </w:pPr>
      <w:r>
        <w:rPr>
          <w:rFonts w:cs="Calibri"/>
        </w:rPr>
        <w:t>MPSVR SR</w:t>
      </w:r>
      <w:r w:rsidR="003F0391" w:rsidRPr="0026072D">
        <w:rPr>
          <w:rFonts w:cs="Calibri"/>
          <w:b/>
        </w:rPr>
        <w:t xml:space="preserve"> </w:t>
      </w:r>
      <w:r w:rsidR="004D6D96" w:rsidRPr="0026072D">
        <w:rPr>
          <w:rFonts w:cs="Calibri"/>
        </w:rPr>
        <w:t>si</w:t>
      </w:r>
      <w:r w:rsidR="00E90260" w:rsidRPr="0026072D">
        <w:rPr>
          <w:rFonts w:cs="Calibri"/>
        </w:rPr>
        <w:t xml:space="preserve"> vyhradzuje právo upraviť</w:t>
      </w:r>
      <w:r w:rsidR="00FF4282" w:rsidRPr="0026072D">
        <w:rPr>
          <w:rFonts w:cs="Calibri"/>
        </w:rPr>
        <w:t xml:space="preserve"> postup obsadzovania miest TSP/</w:t>
      </w:r>
      <w:r w:rsidR="003F0391" w:rsidRPr="0026072D">
        <w:rPr>
          <w:rFonts w:cs="Calibri"/>
        </w:rPr>
        <w:t>TP</w:t>
      </w:r>
      <w:r w:rsidR="00D8092B" w:rsidRPr="0026072D">
        <w:rPr>
          <w:rFonts w:cs="Calibri"/>
        </w:rPr>
        <w:t>, OP</w:t>
      </w:r>
      <w:r w:rsidR="003F0391" w:rsidRPr="0026072D">
        <w:rPr>
          <w:rFonts w:cs="Calibri"/>
        </w:rPr>
        <w:t xml:space="preserve"> </w:t>
      </w:r>
      <w:r w:rsidR="00E90260" w:rsidRPr="0026072D">
        <w:rPr>
          <w:rFonts w:cs="Calibri"/>
        </w:rPr>
        <w:t xml:space="preserve">a schvaľovať </w:t>
      </w:r>
      <w:r w:rsidR="00E80645" w:rsidRPr="0026072D">
        <w:rPr>
          <w:rFonts w:cs="Calibri"/>
        </w:rPr>
        <w:t xml:space="preserve">proces </w:t>
      </w:r>
      <w:r w:rsidR="00146C57" w:rsidRPr="0026072D">
        <w:rPr>
          <w:rFonts w:cs="Calibri"/>
        </w:rPr>
        <w:br/>
      </w:r>
      <w:r w:rsidR="00E80645" w:rsidRPr="0026072D">
        <w:rPr>
          <w:rFonts w:cs="Calibri"/>
        </w:rPr>
        <w:t xml:space="preserve">a </w:t>
      </w:r>
      <w:r w:rsidR="00E90260" w:rsidRPr="0026072D">
        <w:rPr>
          <w:rFonts w:cs="Calibri"/>
        </w:rPr>
        <w:t>výsledky výberového konania.</w:t>
      </w:r>
      <w:r w:rsidR="00831FF7" w:rsidRPr="0026072D">
        <w:rPr>
          <w:rFonts w:cs="Calibri"/>
        </w:rPr>
        <w:t xml:space="preserve"> </w:t>
      </w:r>
      <w:r w:rsidR="0067327C" w:rsidRPr="0026072D">
        <w:rPr>
          <w:rFonts w:cs="Calibri"/>
        </w:rPr>
        <w:t>Nedodržanie tohto postupu nemá vplyv na vznik pracovnoprávneho vzťahu medzi zamestnávateľom (</w:t>
      </w:r>
      <w:r w:rsidR="00DF2037" w:rsidRPr="0026072D">
        <w:rPr>
          <w:rFonts w:cs="Calibri"/>
        </w:rPr>
        <w:t>obec</w:t>
      </w:r>
      <w:r w:rsidR="0017084C">
        <w:rPr>
          <w:rFonts w:cs="Calibri"/>
        </w:rPr>
        <w:t>, VÚ</w:t>
      </w:r>
      <w:r w:rsidR="002160FE">
        <w:rPr>
          <w:rFonts w:cs="Calibri"/>
        </w:rPr>
        <w:t>C,</w:t>
      </w:r>
      <w:r w:rsidR="00DF2037" w:rsidRPr="0026072D">
        <w:rPr>
          <w:rFonts w:cs="Calibri"/>
        </w:rPr>
        <w:t xml:space="preserve"> </w:t>
      </w:r>
      <w:r w:rsidR="00A63362" w:rsidRPr="0026072D">
        <w:rPr>
          <w:rFonts w:cs="Calibri"/>
        </w:rPr>
        <w:t>MVO</w:t>
      </w:r>
      <w:r w:rsidR="002160FE">
        <w:rPr>
          <w:rFonts w:cs="Calibri"/>
        </w:rPr>
        <w:t>,</w:t>
      </w:r>
      <w:r w:rsidR="002160FE" w:rsidRPr="0026072D">
        <w:rPr>
          <w:rFonts w:cs="Calibri"/>
        </w:rPr>
        <w:t xml:space="preserve"> resp.</w:t>
      </w:r>
      <w:r w:rsidR="002160FE">
        <w:rPr>
          <w:rFonts w:cs="Calibri"/>
        </w:rPr>
        <w:t xml:space="preserve"> združenie obcí</w:t>
      </w:r>
      <w:r w:rsidR="0067327C" w:rsidRPr="0026072D">
        <w:rPr>
          <w:rFonts w:cs="Calibri"/>
        </w:rPr>
        <w:t>) a zamestnancom (TSP</w:t>
      </w:r>
      <w:r w:rsidR="00FF4282" w:rsidRPr="0026072D">
        <w:rPr>
          <w:rFonts w:cs="Calibri"/>
        </w:rPr>
        <w:t>/</w:t>
      </w:r>
      <w:r w:rsidR="00A63362" w:rsidRPr="0026072D">
        <w:rPr>
          <w:rFonts w:cs="Calibri"/>
        </w:rPr>
        <w:t>TP</w:t>
      </w:r>
      <w:r w:rsidR="00D8092B" w:rsidRPr="0026072D">
        <w:rPr>
          <w:rFonts w:cs="Calibri"/>
        </w:rPr>
        <w:t>, OP</w:t>
      </w:r>
      <w:r w:rsidR="0067327C" w:rsidRPr="0026072D">
        <w:rPr>
          <w:rFonts w:cs="Calibri"/>
        </w:rPr>
        <w:t>), ale</w:t>
      </w:r>
      <w:r w:rsidR="00F356C6">
        <w:rPr>
          <w:rFonts w:cs="Calibri"/>
        </w:rPr>
        <w:t xml:space="preserve"> má vplyv </w:t>
      </w:r>
      <w:r w:rsidR="0067327C" w:rsidRPr="0026072D">
        <w:rPr>
          <w:rFonts w:cs="Calibri"/>
        </w:rPr>
        <w:t>na</w:t>
      </w:r>
      <w:r w:rsidR="001642C2" w:rsidRPr="0026072D">
        <w:rPr>
          <w:rFonts w:cs="Calibri"/>
        </w:rPr>
        <w:t xml:space="preserve"> oprávnenosť výdavkov </w:t>
      </w:r>
      <w:r w:rsidR="0067327C" w:rsidRPr="0026072D">
        <w:rPr>
          <w:rFonts w:cs="Calibri"/>
        </w:rPr>
        <w:t xml:space="preserve"> podľa Zmluvy o</w:t>
      </w:r>
      <w:r w:rsidR="001642C2" w:rsidRPr="0026072D">
        <w:rPr>
          <w:rFonts w:cs="Calibri"/>
        </w:rPr>
        <w:t> </w:t>
      </w:r>
      <w:r w:rsidR="0067327C" w:rsidRPr="0026072D">
        <w:rPr>
          <w:rFonts w:cs="Calibri"/>
        </w:rPr>
        <w:t>spolupráci</w:t>
      </w:r>
      <w:r w:rsidR="001642C2" w:rsidRPr="0026072D">
        <w:rPr>
          <w:rFonts w:cs="Calibri"/>
        </w:rPr>
        <w:t xml:space="preserve"> a tejt</w:t>
      </w:r>
      <w:r w:rsidR="002F7726" w:rsidRPr="0026072D">
        <w:rPr>
          <w:rFonts w:cs="Calibri"/>
        </w:rPr>
        <w:t>o P</w:t>
      </w:r>
      <w:r w:rsidR="001642C2" w:rsidRPr="0026072D">
        <w:rPr>
          <w:rFonts w:cs="Calibri"/>
        </w:rPr>
        <w:t>ríručky</w:t>
      </w:r>
      <w:r w:rsidR="0067327C" w:rsidRPr="0026072D">
        <w:rPr>
          <w:rFonts w:cs="Calibri"/>
        </w:rPr>
        <w:t>.</w:t>
      </w:r>
    </w:p>
    <w:p w14:paraId="715BB02A" w14:textId="77777777" w:rsidR="00EB393E" w:rsidRPr="0017084C" w:rsidRDefault="00D93D86" w:rsidP="00257B2E">
      <w:pPr>
        <w:pStyle w:val="Odsekzoznamu"/>
        <w:tabs>
          <w:tab w:val="num" w:pos="2220"/>
        </w:tabs>
        <w:spacing w:before="120" w:after="240"/>
        <w:ind w:left="0"/>
        <w:jc w:val="both"/>
        <w:rPr>
          <w:rFonts w:cs="Calibri"/>
          <w:b/>
        </w:rPr>
      </w:pPr>
      <w:r w:rsidRPr="0026072D">
        <w:rPr>
          <w:rFonts w:cs="Calibri"/>
          <w:lang w:eastAsia="sk-SK"/>
        </w:rPr>
        <w:t xml:space="preserve">Ak </w:t>
      </w:r>
      <w:r w:rsidR="00DF2037" w:rsidRPr="0026072D">
        <w:rPr>
          <w:rFonts w:cs="Calibri"/>
          <w:lang w:eastAsia="sk-SK"/>
        </w:rPr>
        <w:t>spolupracujúci subjekt</w:t>
      </w:r>
      <w:r w:rsidRPr="0026072D">
        <w:rPr>
          <w:rFonts w:cs="Calibri"/>
          <w:lang w:eastAsia="sk-SK"/>
        </w:rPr>
        <w:t xml:space="preserve"> nedodrží postupy určené v tomto dokumente a napriek tomu bude uzavretý pracovnoprávny vzťah medzi TSP/TP</w:t>
      </w:r>
      <w:r w:rsidR="00D8092B" w:rsidRPr="0026072D">
        <w:rPr>
          <w:rFonts w:cs="Calibri"/>
          <w:lang w:eastAsia="sk-SK"/>
        </w:rPr>
        <w:t>,OP</w:t>
      </w:r>
      <w:r w:rsidRPr="0026072D">
        <w:rPr>
          <w:rFonts w:cs="Calibri"/>
          <w:lang w:eastAsia="sk-SK"/>
        </w:rPr>
        <w:t xml:space="preserve"> a</w:t>
      </w:r>
      <w:r w:rsidR="00634CC0" w:rsidRPr="0026072D">
        <w:rPr>
          <w:rFonts w:cs="Calibri"/>
          <w:lang w:eastAsia="sk-SK"/>
        </w:rPr>
        <w:t> spolupracujúcim subjektom</w:t>
      </w:r>
      <w:r w:rsidRPr="0026072D">
        <w:rPr>
          <w:rFonts w:cs="Calibri"/>
          <w:lang w:eastAsia="sk-SK"/>
        </w:rPr>
        <w:t xml:space="preserve">, </w:t>
      </w:r>
      <w:r w:rsidR="00AB11EA" w:rsidRPr="0026072D">
        <w:rPr>
          <w:rFonts w:cs="Calibri"/>
          <w:lang w:eastAsia="sk-SK"/>
        </w:rPr>
        <w:t xml:space="preserve">nebudú </w:t>
      </w:r>
      <w:r w:rsidR="00146C57" w:rsidRPr="0026072D">
        <w:rPr>
          <w:rFonts w:cs="Calibri"/>
          <w:lang w:eastAsia="sk-SK"/>
        </w:rPr>
        <w:t>náklady zo strany</w:t>
      </w:r>
      <w:r w:rsidR="00146C57" w:rsidRPr="0026072D">
        <w:rPr>
          <w:rFonts w:cs="Calibri"/>
          <w:lang w:eastAsia="sk-SK"/>
        </w:rPr>
        <w:br/>
      </w:r>
      <w:r w:rsidR="00CF3714">
        <w:rPr>
          <w:rFonts w:cs="Calibri"/>
          <w:lang w:eastAsia="sk-SK"/>
        </w:rPr>
        <w:t>MPSVR SR</w:t>
      </w:r>
      <w:r w:rsidR="00A63362" w:rsidRPr="0026072D">
        <w:rPr>
          <w:rFonts w:cs="Calibri"/>
          <w:lang w:eastAsia="sk-SK"/>
        </w:rPr>
        <w:t xml:space="preserve"> </w:t>
      </w:r>
      <w:r w:rsidR="0067327C" w:rsidRPr="0026072D">
        <w:rPr>
          <w:rFonts w:cs="Calibri"/>
          <w:lang w:eastAsia="sk-SK"/>
        </w:rPr>
        <w:t>uznané ako oprávnené</w:t>
      </w:r>
      <w:r w:rsidR="00146C57" w:rsidRPr="0026072D">
        <w:rPr>
          <w:rFonts w:cs="Calibri"/>
          <w:lang w:eastAsia="sk-SK"/>
        </w:rPr>
        <w:t>,</w:t>
      </w:r>
      <w:r w:rsidRPr="0026072D">
        <w:rPr>
          <w:rFonts w:cs="Calibri"/>
          <w:lang w:eastAsia="sk-SK"/>
        </w:rPr>
        <w:t xml:space="preserve"> a </w:t>
      </w:r>
      <w:r w:rsidR="0067327C" w:rsidRPr="0026072D">
        <w:rPr>
          <w:rFonts w:cs="Calibri"/>
          <w:lang w:eastAsia="sk-SK"/>
        </w:rPr>
        <w:t xml:space="preserve">v tom prípade ich bude znášať </w:t>
      </w:r>
      <w:r w:rsidR="00DF2037" w:rsidRPr="0026072D">
        <w:rPr>
          <w:rFonts w:cs="Calibri"/>
          <w:lang w:eastAsia="sk-SK"/>
        </w:rPr>
        <w:t>príslušný subjekt</w:t>
      </w:r>
      <w:r w:rsidR="0067327C" w:rsidRPr="0026072D">
        <w:rPr>
          <w:rFonts w:cs="Calibri"/>
          <w:lang w:eastAsia="sk-SK"/>
        </w:rPr>
        <w:t>.</w:t>
      </w:r>
      <w:r w:rsidR="0067327C" w:rsidRPr="0026072D">
        <w:rPr>
          <w:rFonts w:cs="Calibri"/>
        </w:rPr>
        <w:t xml:space="preserve"> </w:t>
      </w:r>
      <w:r w:rsidR="00831FF7" w:rsidRPr="0017084C">
        <w:rPr>
          <w:rFonts w:cs="Calibri"/>
          <w:b/>
        </w:rPr>
        <w:t xml:space="preserve">Výdavky spojené so zamestnávaním a výkonom práce </w:t>
      </w:r>
      <w:r w:rsidR="001642C2" w:rsidRPr="0017084C">
        <w:rPr>
          <w:rFonts w:cs="Calibri"/>
          <w:b/>
        </w:rPr>
        <w:t>podporovaných zamestnancov</w:t>
      </w:r>
      <w:r w:rsidR="00A63362" w:rsidRPr="0017084C">
        <w:rPr>
          <w:rFonts w:cs="Calibri"/>
          <w:b/>
        </w:rPr>
        <w:t xml:space="preserve"> </w:t>
      </w:r>
      <w:r w:rsidR="00831FF7" w:rsidRPr="0017084C">
        <w:rPr>
          <w:rFonts w:cs="Calibri"/>
          <w:b/>
        </w:rPr>
        <w:t>sú oprávnené až po písomn</w:t>
      </w:r>
      <w:r w:rsidR="00F72845" w:rsidRPr="0017084C">
        <w:rPr>
          <w:rFonts w:cs="Calibri"/>
          <w:b/>
        </w:rPr>
        <w:t>om schválení procesu</w:t>
      </w:r>
      <w:r w:rsidR="00DF2037" w:rsidRPr="0017084C">
        <w:rPr>
          <w:rFonts w:cs="Calibri"/>
          <w:b/>
        </w:rPr>
        <w:t xml:space="preserve"> </w:t>
      </w:r>
      <w:r w:rsidR="00E80645" w:rsidRPr="0017084C">
        <w:rPr>
          <w:rFonts w:cs="Calibri"/>
          <w:b/>
        </w:rPr>
        <w:t>a</w:t>
      </w:r>
      <w:r w:rsidR="00F72845" w:rsidRPr="0017084C">
        <w:rPr>
          <w:rFonts w:cs="Calibri"/>
          <w:b/>
        </w:rPr>
        <w:t xml:space="preserve"> výsledkov výberového konania </w:t>
      </w:r>
      <w:r w:rsidR="00831FF7" w:rsidRPr="0017084C">
        <w:rPr>
          <w:rFonts w:cs="Calibri"/>
          <w:b/>
        </w:rPr>
        <w:t xml:space="preserve">zo strany </w:t>
      </w:r>
      <w:r w:rsidR="00CF3714">
        <w:rPr>
          <w:rFonts w:cs="Calibri"/>
          <w:b/>
        </w:rPr>
        <w:t>MPSVR SR</w:t>
      </w:r>
      <w:r w:rsidR="00146C57" w:rsidRPr="0017084C">
        <w:rPr>
          <w:rFonts w:cs="Calibri"/>
          <w:b/>
        </w:rPr>
        <w:t>.</w:t>
      </w:r>
      <w:r w:rsidR="00DF2037" w:rsidRPr="0017084C">
        <w:rPr>
          <w:rFonts w:cs="Calibri"/>
          <w:b/>
        </w:rPr>
        <w:t xml:space="preserve"> </w:t>
      </w:r>
    </w:p>
    <w:p w14:paraId="65823A1C" w14:textId="77777777" w:rsidR="000E0740" w:rsidRPr="000E0740" w:rsidRDefault="000E0740" w:rsidP="00257B2E">
      <w:pPr>
        <w:pStyle w:val="Odsekzoznamu"/>
        <w:tabs>
          <w:tab w:val="num" w:pos="2220"/>
        </w:tabs>
        <w:spacing w:before="120" w:after="240"/>
        <w:ind w:left="0"/>
        <w:jc w:val="both"/>
        <w:rPr>
          <w:rFonts w:cs="Calibri"/>
          <w:color w:val="943634" w:themeColor="accent2" w:themeShade="BF"/>
        </w:rPr>
      </w:pPr>
      <w:r w:rsidRPr="008D7B8F">
        <w:rPr>
          <w:rFonts w:cs="Calibri"/>
        </w:rPr>
        <w:t>Zamestnanci subjektu musia byť zamestnaní spravidla na  plný pracovný úväzok</w:t>
      </w:r>
      <w:r w:rsidR="00C30761">
        <w:rPr>
          <w:rFonts w:cs="Calibri"/>
        </w:rPr>
        <w:t xml:space="preserve"> (ustanovený týždenný pracovný čas</w:t>
      </w:r>
      <w:r w:rsidR="00BC3A28">
        <w:rPr>
          <w:rFonts w:cs="Calibri"/>
        </w:rPr>
        <w:t>)</w:t>
      </w:r>
      <w:r w:rsidRPr="008D7B8F">
        <w:rPr>
          <w:rFonts w:cs="Calibri"/>
        </w:rPr>
        <w:t xml:space="preserve">, pričom 100% pracovného času musia vykonávať činnosti </w:t>
      </w:r>
      <w:r w:rsidR="00C30761">
        <w:rPr>
          <w:rFonts w:cs="Calibri"/>
        </w:rPr>
        <w:t xml:space="preserve">pre projekt </w:t>
      </w:r>
      <w:r w:rsidRPr="008D7B8F">
        <w:rPr>
          <w:rFonts w:cs="Calibri"/>
        </w:rPr>
        <w:t xml:space="preserve">uvedené v príslušnej kapitole tejto </w:t>
      </w:r>
      <w:r w:rsidR="008D7B8F" w:rsidRPr="008D7B8F">
        <w:rPr>
          <w:rFonts w:cs="Calibri"/>
        </w:rPr>
        <w:t>Príručky</w:t>
      </w:r>
      <w:r w:rsidRPr="008D7B8F">
        <w:rPr>
          <w:rFonts w:cs="Calibri"/>
        </w:rPr>
        <w:t xml:space="preserve"> (kap. 5). Výnimočne, na základe posúdenia situácie ohľadom výkonu TSP v dotknutej lokalite, po predchádzajúcej žiadosti subjektu, môže </w:t>
      </w:r>
      <w:r w:rsidR="00CF3714">
        <w:rPr>
          <w:rFonts w:cs="Calibri"/>
        </w:rPr>
        <w:t>MPSVR SR</w:t>
      </w:r>
      <w:r w:rsidRPr="008D7B8F">
        <w:rPr>
          <w:rFonts w:cs="Calibri"/>
        </w:rPr>
        <w:t xml:space="preserve"> umožniť prácu podporovaného zamestnanca na </w:t>
      </w:r>
      <w:r w:rsidR="00C30761">
        <w:t xml:space="preserve">pracovný pomer na kratší pracovný čas v rámci pracovno-právneho vzťahu v zmysle Zákonníka práce, </w:t>
      </w:r>
      <w:r w:rsidRPr="008D7B8F">
        <w:rPr>
          <w:rFonts w:cs="Calibri"/>
        </w:rPr>
        <w:t>minimálne však vo výške 80 % plného pracovného úväzku. Umožnenie zníženia úväzku je vždy časovo limitované a zohľadňuje špecifiká v dotknutej lokalite.</w:t>
      </w:r>
      <w:r>
        <w:rPr>
          <w:rFonts w:cs="Calibri"/>
          <w:color w:val="943634" w:themeColor="accent2" w:themeShade="BF"/>
        </w:rPr>
        <w:t xml:space="preserve"> </w:t>
      </w:r>
    </w:p>
    <w:p w14:paraId="4FFC31F1" w14:textId="77777777" w:rsidR="0067327C" w:rsidRPr="00DC7A3A" w:rsidRDefault="008D7B8F" w:rsidP="00257B2E">
      <w:pPr>
        <w:pStyle w:val="Normlnywebov"/>
        <w:spacing w:before="0" w:beforeAutospacing="0" w:after="0" w:afterAutospacing="0" w:line="276" w:lineRule="auto"/>
        <w:jc w:val="both"/>
        <w:rPr>
          <w:rFonts w:ascii="Calibri" w:hAnsi="Calibri" w:cs="Calibri"/>
          <w:b/>
        </w:rPr>
      </w:pPr>
      <w:r w:rsidRPr="00F74FA1">
        <w:rPr>
          <w:rFonts w:ascii="Calibri" w:hAnsi="Calibri" w:cs="Calibri"/>
          <w:b/>
          <w:sz w:val="22"/>
          <w:szCs w:val="22"/>
        </w:rPr>
        <w:lastRenderedPageBreak/>
        <w:t>N</w:t>
      </w:r>
      <w:r w:rsidR="0067327C" w:rsidRPr="00F74FA1">
        <w:rPr>
          <w:rFonts w:ascii="Calibri" w:hAnsi="Calibri" w:cs="Calibri"/>
          <w:b/>
          <w:sz w:val="22"/>
          <w:szCs w:val="22"/>
        </w:rPr>
        <w:t>a základe Zmluvy o</w:t>
      </w:r>
      <w:r w:rsidR="00550D36" w:rsidRPr="00F74FA1">
        <w:rPr>
          <w:rFonts w:ascii="Calibri" w:hAnsi="Calibri" w:cs="Calibri"/>
          <w:b/>
          <w:sz w:val="22"/>
          <w:szCs w:val="22"/>
        </w:rPr>
        <w:t> </w:t>
      </w:r>
      <w:r w:rsidR="0067327C" w:rsidRPr="00F74FA1">
        <w:rPr>
          <w:rFonts w:ascii="Calibri" w:hAnsi="Calibri" w:cs="Calibri"/>
          <w:b/>
          <w:sz w:val="22"/>
          <w:szCs w:val="22"/>
        </w:rPr>
        <w:t>spolupráci TSP</w:t>
      </w:r>
      <w:r w:rsidR="00FF4282" w:rsidRPr="00F74FA1">
        <w:rPr>
          <w:rFonts w:ascii="Calibri" w:hAnsi="Calibri" w:cs="Calibri"/>
          <w:b/>
          <w:sz w:val="22"/>
          <w:szCs w:val="22"/>
        </w:rPr>
        <w:t>/</w:t>
      </w:r>
      <w:r w:rsidR="00550D36" w:rsidRPr="00F74FA1">
        <w:rPr>
          <w:rFonts w:ascii="Calibri" w:hAnsi="Calibri" w:cs="Calibri"/>
          <w:b/>
          <w:sz w:val="22"/>
          <w:szCs w:val="22"/>
        </w:rPr>
        <w:t>TP</w:t>
      </w:r>
      <w:r w:rsidR="00D8092B" w:rsidRPr="00F74FA1">
        <w:rPr>
          <w:rFonts w:ascii="Calibri" w:hAnsi="Calibri" w:cs="Calibri"/>
          <w:b/>
          <w:sz w:val="22"/>
          <w:szCs w:val="22"/>
        </w:rPr>
        <w:t>,OP</w:t>
      </w:r>
      <w:r w:rsidR="00550D36" w:rsidRPr="00F74FA1">
        <w:rPr>
          <w:rFonts w:ascii="Calibri" w:hAnsi="Calibri" w:cs="Calibri"/>
          <w:b/>
          <w:sz w:val="22"/>
          <w:szCs w:val="22"/>
        </w:rPr>
        <w:t xml:space="preserve"> </w:t>
      </w:r>
      <w:r w:rsidRPr="00F74FA1">
        <w:rPr>
          <w:rFonts w:ascii="Calibri" w:hAnsi="Calibri" w:cs="Calibri"/>
          <w:b/>
          <w:sz w:val="22"/>
          <w:szCs w:val="22"/>
        </w:rPr>
        <w:t xml:space="preserve">môžu </w:t>
      </w:r>
      <w:r w:rsidR="0067327C" w:rsidRPr="00F74FA1">
        <w:rPr>
          <w:rFonts w:ascii="Calibri" w:hAnsi="Calibri" w:cs="Calibri"/>
          <w:b/>
          <w:sz w:val="22"/>
          <w:szCs w:val="22"/>
        </w:rPr>
        <w:t xml:space="preserve">vykonávať </w:t>
      </w:r>
      <w:r w:rsidR="002F22A2">
        <w:rPr>
          <w:rFonts w:ascii="Calibri" w:hAnsi="Calibri" w:cs="Calibri"/>
          <w:b/>
          <w:sz w:val="22"/>
          <w:szCs w:val="22"/>
        </w:rPr>
        <w:t>iba činnosti</w:t>
      </w:r>
      <w:r w:rsidR="0067327C" w:rsidRPr="00F74FA1">
        <w:rPr>
          <w:rFonts w:ascii="Calibri" w:hAnsi="Calibri" w:cs="Calibri"/>
          <w:b/>
          <w:sz w:val="22"/>
          <w:szCs w:val="22"/>
        </w:rPr>
        <w:t xml:space="preserve"> v súlade s uzavretou Zmluvou o</w:t>
      </w:r>
      <w:r w:rsidR="001A330C" w:rsidRPr="00F74FA1">
        <w:rPr>
          <w:rFonts w:ascii="Calibri" w:hAnsi="Calibri" w:cs="Calibri"/>
          <w:b/>
          <w:sz w:val="22"/>
          <w:szCs w:val="22"/>
        </w:rPr>
        <w:t> </w:t>
      </w:r>
      <w:r w:rsidR="0067327C" w:rsidRPr="00F74FA1">
        <w:rPr>
          <w:rFonts w:ascii="Calibri" w:hAnsi="Calibri" w:cs="Calibri"/>
          <w:b/>
          <w:sz w:val="22"/>
          <w:szCs w:val="22"/>
        </w:rPr>
        <w:t>spolupráci</w:t>
      </w:r>
      <w:r w:rsidR="001A330C" w:rsidRPr="00F74FA1">
        <w:rPr>
          <w:rFonts w:ascii="Calibri" w:hAnsi="Calibri" w:cs="Calibri"/>
          <w:b/>
          <w:sz w:val="22"/>
          <w:szCs w:val="22"/>
        </w:rPr>
        <w:t>, Štandardmi terénnej sociálnej práce</w:t>
      </w:r>
      <w:r w:rsidR="00634CC0" w:rsidRPr="00F74FA1">
        <w:rPr>
          <w:rFonts w:ascii="Calibri" w:hAnsi="Calibri" w:cs="Calibri"/>
          <w:b/>
          <w:sz w:val="22"/>
          <w:szCs w:val="22"/>
        </w:rPr>
        <w:t xml:space="preserve"> </w:t>
      </w:r>
      <w:r w:rsidR="001A330C" w:rsidRPr="00F74FA1">
        <w:rPr>
          <w:rFonts w:ascii="Calibri" w:hAnsi="Calibri" w:cs="Calibri"/>
          <w:b/>
          <w:sz w:val="22"/>
          <w:szCs w:val="22"/>
        </w:rPr>
        <w:t xml:space="preserve">a terénnej práce </w:t>
      </w:r>
      <w:r w:rsidR="00800FB9" w:rsidRPr="00F74FA1">
        <w:rPr>
          <w:rFonts w:ascii="Calibri" w:hAnsi="Calibri" w:cs="Calibri"/>
          <w:b/>
          <w:sz w:val="22"/>
          <w:szCs w:val="22"/>
        </w:rPr>
        <w:t>v sociálnom vylúčení</w:t>
      </w:r>
      <w:r w:rsidR="0049005E" w:rsidRPr="00F74FA1">
        <w:rPr>
          <w:rFonts w:ascii="Calibri" w:hAnsi="Calibri" w:cs="Calibri"/>
          <w:b/>
          <w:sz w:val="22"/>
          <w:szCs w:val="22"/>
        </w:rPr>
        <w:t xml:space="preserve"> </w:t>
      </w:r>
      <w:r w:rsidR="00C250E0" w:rsidRPr="00F74FA1">
        <w:rPr>
          <w:rFonts w:ascii="Calibri" w:hAnsi="Calibri" w:cs="Calibri"/>
          <w:b/>
          <w:sz w:val="22"/>
          <w:szCs w:val="22"/>
        </w:rPr>
        <w:t>a ďalšími</w:t>
      </w:r>
      <w:r w:rsidR="0067327C" w:rsidRPr="00F74FA1">
        <w:rPr>
          <w:rFonts w:ascii="Calibri" w:hAnsi="Calibri" w:cs="Calibri"/>
          <w:b/>
          <w:sz w:val="22"/>
          <w:szCs w:val="22"/>
        </w:rPr>
        <w:t xml:space="preserve"> </w:t>
      </w:r>
      <w:r w:rsidR="00C250E0" w:rsidRPr="00F74FA1">
        <w:rPr>
          <w:rFonts w:ascii="Calibri" w:hAnsi="Calibri" w:cs="Calibri"/>
          <w:b/>
          <w:sz w:val="22"/>
          <w:szCs w:val="22"/>
        </w:rPr>
        <w:t>postupmi, ktoré</w:t>
      </w:r>
      <w:r w:rsidR="0067327C" w:rsidRPr="00F74FA1">
        <w:rPr>
          <w:rFonts w:ascii="Calibri" w:hAnsi="Calibri" w:cs="Calibri"/>
          <w:b/>
          <w:sz w:val="22"/>
          <w:szCs w:val="22"/>
        </w:rPr>
        <w:t xml:space="preserve"> vydáva </w:t>
      </w:r>
      <w:r w:rsidR="00CF3714" w:rsidRPr="00F74FA1">
        <w:rPr>
          <w:rFonts w:ascii="Calibri" w:hAnsi="Calibri" w:cs="Calibri"/>
          <w:b/>
          <w:sz w:val="22"/>
          <w:szCs w:val="22"/>
        </w:rPr>
        <w:t>MPSVR SR</w:t>
      </w:r>
      <w:r w:rsidR="00550D36" w:rsidRPr="00F74FA1" w:rsidDel="00550D36">
        <w:rPr>
          <w:rFonts w:ascii="Calibri" w:hAnsi="Calibri" w:cs="Calibri"/>
          <w:b/>
          <w:sz w:val="22"/>
          <w:szCs w:val="22"/>
        </w:rPr>
        <w:t xml:space="preserve"> </w:t>
      </w:r>
      <w:r w:rsidR="0067327C" w:rsidRPr="00F74FA1">
        <w:rPr>
          <w:rFonts w:ascii="Calibri" w:hAnsi="Calibri" w:cs="Calibri"/>
          <w:b/>
          <w:sz w:val="22"/>
          <w:szCs w:val="22"/>
        </w:rPr>
        <w:t>(predovšetkým Príručka</w:t>
      </w:r>
      <w:r w:rsidR="0014754A" w:rsidRPr="00F74FA1">
        <w:rPr>
          <w:rFonts w:ascii="Calibri" w:hAnsi="Calibri" w:cs="Calibri"/>
          <w:b/>
          <w:sz w:val="22"/>
          <w:szCs w:val="22"/>
        </w:rPr>
        <w:t xml:space="preserve"> </w:t>
      </w:r>
      <w:r w:rsidR="0014754A" w:rsidRPr="00F74FA1">
        <w:rPr>
          <w:rFonts w:asciiTheme="majorHAnsi" w:hAnsiTheme="majorHAnsi" w:cstheme="majorHAnsi"/>
          <w:b/>
          <w:sz w:val="22"/>
          <w:szCs w:val="22"/>
        </w:rPr>
        <w:t>pre subjekty zapojené do národného projektu –</w:t>
      </w:r>
      <w:r w:rsidR="0017084C" w:rsidRPr="00F74FA1">
        <w:rPr>
          <w:rFonts w:asciiTheme="majorHAnsi" w:hAnsiTheme="majorHAnsi" w:cstheme="majorHAnsi"/>
          <w:b/>
          <w:sz w:val="22"/>
          <w:szCs w:val="22"/>
        </w:rPr>
        <w:t xml:space="preserve"> aktivita</w:t>
      </w:r>
      <w:r w:rsidR="0014754A" w:rsidRPr="00F74FA1">
        <w:rPr>
          <w:rFonts w:asciiTheme="majorHAnsi" w:hAnsiTheme="majorHAnsi" w:cstheme="majorHAnsi"/>
          <w:b/>
          <w:sz w:val="22"/>
          <w:szCs w:val="22"/>
        </w:rPr>
        <w:t xml:space="preserve"> TSP</w:t>
      </w:r>
      <w:r w:rsidR="0067327C" w:rsidRPr="00F74FA1">
        <w:rPr>
          <w:rFonts w:ascii="Calibri" w:hAnsi="Calibri" w:cs="Calibri"/>
          <w:b/>
          <w:sz w:val="22"/>
          <w:szCs w:val="22"/>
        </w:rPr>
        <w:t>). TSP</w:t>
      </w:r>
      <w:r w:rsidR="005805D4" w:rsidRPr="00F74FA1">
        <w:rPr>
          <w:rFonts w:ascii="Calibri" w:hAnsi="Calibri" w:cs="Calibri"/>
          <w:b/>
          <w:sz w:val="22"/>
          <w:szCs w:val="22"/>
        </w:rPr>
        <w:t xml:space="preserve">, </w:t>
      </w:r>
      <w:r w:rsidR="00550D36" w:rsidRPr="00F74FA1">
        <w:rPr>
          <w:rFonts w:ascii="Calibri" w:hAnsi="Calibri" w:cs="Calibri"/>
          <w:b/>
          <w:sz w:val="22"/>
          <w:szCs w:val="22"/>
        </w:rPr>
        <w:t>TP</w:t>
      </w:r>
      <w:r w:rsidR="005805D4" w:rsidRPr="00F74FA1">
        <w:rPr>
          <w:rFonts w:ascii="Calibri" w:hAnsi="Calibri" w:cs="Calibri"/>
          <w:b/>
          <w:sz w:val="22"/>
          <w:szCs w:val="22"/>
        </w:rPr>
        <w:t xml:space="preserve"> a </w:t>
      </w:r>
      <w:r w:rsidR="00D8092B" w:rsidRPr="00F74FA1">
        <w:rPr>
          <w:rFonts w:ascii="Calibri" w:hAnsi="Calibri" w:cs="Calibri"/>
          <w:b/>
          <w:sz w:val="22"/>
          <w:szCs w:val="22"/>
        </w:rPr>
        <w:t>OP</w:t>
      </w:r>
      <w:r w:rsidR="0067327C" w:rsidRPr="00F74FA1">
        <w:rPr>
          <w:rFonts w:ascii="Calibri" w:hAnsi="Calibri" w:cs="Calibri"/>
          <w:b/>
          <w:sz w:val="22"/>
          <w:szCs w:val="22"/>
        </w:rPr>
        <w:t xml:space="preserve"> nesmú v pracovnom čase</w:t>
      </w:r>
      <w:r w:rsidR="00146C57" w:rsidRPr="00F74FA1">
        <w:rPr>
          <w:rFonts w:ascii="Calibri" w:hAnsi="Calibri" w:cs="Calibri"/>
          <w:b/>
          <w:sz w:val="22"/>
          <w:szCs w:val="22"/>
        </w:rPr>
        <w:t xml:space="preserve"> </w:t>
      </w:r>
      <w:r w:rsidR="0067327C" w:rsidRPr="00F74FA1">
        <w:rPr>
          <w:rFonts w:ascii="Calibri" w:hAnsi="Calibri" w:cs="Calibri"/>
          <w:b/>
          <w:sz w:val="22"/>
          <w:szCs w:val="22"/>
        </w:rPr>
        <w:t xml:space="preserve"> vykonávať iné činnosti, ktoré sa netýkajú výkonu </w:t>
      </w:r>
      <w:r w:rsidR="00354EF2" w:rsidRPr="00F74FA1">
        <w:rPr>
          <w:rFonts w:ascii="Calibri" w:hAnsi="Calibri" w:cs="Calibri"/>
          <w:b/>
          <w:sz w:val="22"/>
          <w:szCs w:val="22"/>
        </w:rPr>
        <w:t>podporovaných aktivít</w:t>
      </w:r>
      <w:r w:rsidR="0049005E" w:rsidRPr="00F74FA1">
        <w:rPr>
          <w:rFonts w:ascii="Calibri" w:hAnsi="Calibri" w:cs="Calibri"/>
          <w:b/>
          <w:sz w:val="22"/>
          <w:szCs w:val="22"/>
        </w:rPr>
        <w:t>, resp. sú v etickom konflikte s  princípmi a zásadami terénnej sociálnej práce</w:t>
      </w:r>
      <w:r w:rsidR="00354EF2" w:rsidRPr="00F74FA1">
        <w:rPr>
          <w:rFonts w:ascii="Calibri" w:hAnsi="Calibri" w:cs="Calibri"/>
          <w:b/>
          <w:sz w:val="22"/>
          <w:szCs w:val="22"/>
        </w:rPr>
        <w:t xml:space="preserve"> a</w:t>
      </w:r>
      <w:r w:rsidR="00BC536A" w:rsidRPr="00F74FA1">
        <w:rPr>
          <w:rFonts w:ascii="Calibri" w:hAnsi="Calibri" w:cs="Calibri"/>
          <w:b/>
          <w:sz w:val="22"/>
          <w:szCs w:val="22"/>
        </w:rPr>
        <w:t xml:space="preserve"> ďalších</w:t>
      </w:r>
      <w:r w:rsidR="00354EF2" w:rsidRPr="00F74FA1">
        <w:rPr>
          <w:rFonts w:ascii="Calibri" w:hAnsi="Calibri" w:cs="Calibri"/>
          <w:b/>
          <w:sz w:val="22"/>
          <w:szCs w:val="22"/>
        </w:rPr>
        <w:t> podporovaných aktivít</w:t>
      </w:r>
      <w:r w:rsidR="0049005E" w:rsidRPr="00F74FA1">
        <w:rPr>
          <w:rFonts w:ascii="Calibri" w:hAnsi="Calibri" w:cs="Calibri"/>
          <w:b/>
          <w:sz w:val="22"/>
          <w:szCs w:val="22"/>
        </w:rPr>
        <w:t>,</w:t>
      </w:r>
      <w:r w:rsidR="00354EF2" w:rsidRPr="00F74FA1">
        <w:rPr>
          <w:rFonts w:ascii="Calibri" w:hAnsi="Calibri" w:cs="Calibri"/>
          <w:b/>
          <w:sz w:val="22"/>
          <w:szCs w:val="22"/>
        </w:rPr>
        <w:t xml:space="preserve"> ako je</w:t>
      </w:r>
      <w:r w:rsidR="0049005E" w:rsidRPr="00F74FA1">
        <w:rPr>
          <w:rFonts w:ascii="Calibri" w:hAnsi="Calibri" w:cs="Calibri"/>
          <w:b/>
          <w:sz w:val="22"/>
          <w:szCs w:val="22"/>
        </w:rPr>
        <w:t xml:space="preserve"> napr. výkon inštitútu osobitného príjemcu, doručovanie písomností </w:t>
      </w:r>
      <w:r w:rsidR="00354EF2" w:rsidRPr="00F74FA1">
        <w:rPr>
          <w:rFonts w:ascii="Calibri" w:hAnsi="Calibri" w:cs="Calibri"/>
          <w:b/>
          <w:sz w:val="22"/>
          <w:szCs w:val="22"/>
        </w:rPr>
        <w:t xml:space="preserve">pre osoby z komunity </w:t>
      </w:r>
      <w:r w:rsidR="0049005E" w:rsidRPr="00F74FA1">
        <w:rPr>
          <w:rFonts w:ascii="Calibri" w:hAnsi="Calibri" w:cs="Calibri"/>
          <w:b/>
          <w:sz w:val="22"/>
          <w:szCs w:val="22"/>
        </w:rPr>
        <w:t>a pod</w:t>
      </w:r>
      <w:r w:rsidR="0067327C" w:rsidRPr="00F74FA1">
        <w:rPr>
          <w:rFonts w:ascii="Calibri" w:hAnsi="Calibri" w:cs="Calibri"/>
          <w:b/>
          <w:sz w:val="22"/>
          <w:szCs w:val="22"/>
        </w:rPr>
        <w:t xml:space="preserve">. V takom prípade </w:t>
      </w:r>
      <w:r w:rsidR="00831FF7" w:rsidRPr="00F74FA1">
        <w:rPr>
          <w:rFonts w:ascii="Calibri" w:hAnsi="Calibri" w:cs="Calibri"/>
          <w:b/>
          <w:sz w:val="22"/>
          <w:szCs w:val="22"/>
        </w:rPr>
        <w:t>môže</w:t>
      </w:r>
      <w:r w:rsidR="0067327C" w:rsidRPr="00F74FA1">
        <w:rPr>
          <w:rFonts w:ascii="Calibri" w:hAnsi="Calibri" w:cs="Calibri"/>
          <w:b/>
          <w:sz w:val="22"/>
          <w:szCs w:val="22"/>
        </w:rPr>
        <w:t xml:space="preserve"> </w:t>
      </w:r>
      <w:r w:rsidR="00CF3714" w:rsidRPr="00F74FA1">
        <w:rPr>
          <w:rFonts w:ascii="Calibri" w:hAnsi="Calibri" w:cs="Calibri"/>
          <w:b/>
          <w:sz w:val="22"/>
          <w:szCs w:val="22"/>
        </w:rPr>
        <w:t>MPSVR SR</w:t>
      </w:r>
      <w:r w:rsidR="00550D36" w:rsidRPr="00F74FA1">
        <w:rPr>
          <w:rFonts w:ascii="Calibri" w:hAnsi="Calibri" w:cs="Calibri"/>
          <w:b/>
          <w:sz w:val="22"/>
          <w:szCs w:val="22"/>
        </w:rPr>
        <w:t xml:space="preserve"> </w:t>
      </w:r>
      <w:r w:rsidR="0067327C" w:rsidRPr="00F74FA1">
        <w:rPr>
          <w:rFonts w:ascii="Calibri" w:hAnsi="Calibri" w:cs="Calibri"/>
          <w:b/>
          <w:sz w:val="22"/>
          <w:szCs w:val="22"/>
        </w:rPr>
        <w:t>posúdiť výdavky</w:t>
      </w:r>
      <w:r w:rsidRPr="00F74FA1">
        <w:rPr>
          <w:rFonts w:ascii="Calibri" w:hAnsi="Calibri" w:cs="Calibri"/>
          <w:b/>
          <w:sz w:val="22"/>
          <w:szCs w:val="22"/>
        </w:rPr>
        <w:t xml:space="preserve"> za dotknutých zamestnancov</w:t>
      </w:r>
      <w:r w:rsidR="0067327C" w:rsidRPr="00F74FA1">
        <w:rPr>
          <w:rFonts w:ascii="Calibri" w:hAnsi="Calibri" w:cs="Calibri"/>
          <w:b/>
          <w:sz w:val="22"/>
          <w:szCs w:val="22"/>
        </w:rPr>
        <w:t xml:space="preserve"> </w:t>
      </w:r>
      <w:r w:rsidR="00FF4282" w:rsidRPr="00F74FA1">
        <w:rPr>
          <w:rFonts w:ascii="Calibri" w:hAnsi="Calibri" w:cs="Calibri"/>
          <w:b/>
          <w:sz w:val="22"/>
          <w:szCs w:val="22"/>
        </w:rPr>
        <w:t>v danom mesiaci</w:t>
      </w:r>
      <w:r w:rsidR="00731B52" w:rsidRPr="00F74FA1">
        <w:rPr>
          <w:rFonts w:ascii="Calibri" w:hAnsi="Calibri" w:cs="Calibri"/>
          <w:b/>
          <w:sz w:val="22"/>
          <w:szCs w:val="22"/>
        </w:rPr>
        <w:t xml:space="preserve"> </w:t>
      </w:r>
      <w:r w:rsidR="0067327C" w:rsidRPr="00F74FA1">
        <w:rPr>
          <w:rFonts w:ascii="Calibri" w:hAnsi="Calibri" w:cs="Calibri"/>
          <w:b/>
          <w:sz w:val="22"/>
          <w:szCs w:val="22"/>
        </w:rPr>
        <w:t>ako neoprávnené.</w:t>
      </w:r>
      <w:r w:rsidR="00BD0807" w:rsidRPr="00F74FA1">
        <w:rPr>
          <w:rFonts w:ascii="Calibri" w:hAnsi="Calibri" w:cs="Calibri"/>
          <w:b/>
          <w:sz w:val="22"/>
          <w:szCs w:val="22"/>
        </w:rPr>
        <w:t xml:space="preserve"> Výnimkou sú tie činnosti, ktoré boli vykonávané nad rámec podporovaných aktivít no v prospech jednotlivca alebo komunity a to  na podnet alebo so súhlasom </w:t>
      </w:r>
      <w:r w:rsidR="00CF3714" w:rsidRPr="00F74FA1">
        <w:rPr>
          <w:rFonts w:ascii="Calibri" w:hAnsi="Calibri" w:cs="Calibri"/>
          <w:b/>
          <w:sz w:val="22"/>
          <w:szCs w:val="22"/>
        </w:rPr>
        <w:t>MPSVR SR</w:t>
      </w:r>
      <w:r w:rsidR="00BD0807" w:rsidRPr="00F74FA1">
        <w:rPr>
          <w:rFonts w:ascii="Calibri" w:hAnsi="Calibri" w:cs="Calibri"/>
          <w:b/>
          <w:sz w:val="22"/>
          <w:szCs w:val="22"/>
        </w:rPr>
        <w:t>.</w:t>
      </w:r>
    </w:p>
    <w:p w14:paraId="1914C85D" w14:textId="77777777" w:rsidR="00D21B1F" w:rsidRPr="0026072D" w:rsidRDefault="00D21B1F" w:rsidP="00257B2E">
      <w:pPr>
        <w:pStyle w:val="Normlnywebov"/>
        <w:spacing w:before="0" w:beforeAutospacing="0" w:after="0" w:afterAutospacing="0" w:line="276" w:lineRule="auto"/>
        <w:jc w:val="both"/>
        <w:rPr>
          <w:rFonts w:ascii="Calibri" w:hAnsi="Calibri" w:cs="Calibri"/>
          <w:sz w:val="22"/>
          <w:szCs w:val="22"/>
        </w:rPr>
      </w:pPr>
    </w:p>
    <w:p w14:paraId="4D575B25" w14:textId="77777777" w:rsidR="007C5FCB" w:rsidRPr="0026072D" w:rsidRDefault="007C5FCB" w:rsidP="00257B2E">
      <w:pPr>
        <w:pStyle w:val="Nadpis2"/>
        <w:spacing w:before="0" w:after="0"/>
        <w:ind w:left="567" w:hanging="567"/>
        <w:rPr>
          <w:rFonts w:asciiTheme="majorHAnsi" w:hAnsiTheme="majorHAnsi" w:cs="Calibri Light"/>
        </w:rPr>
      </w:pPr>
      <w:bookmarkStart w:id="36" w:name="_Toc145236708"/>
      <w:bookmarkStart w:id="37" w:name="_Toc185249102"/>
      <w:bookmarkStart w:id="38" w:name="_Toc315960171"/>
      <w:r w:rsidRPr="0026072D">
        <w:rPr>
          <w:rFonts w:asciiTheme="majorHAnsi" w:hAnsiTheme="majorHAnsi" w:cs="Calibri Light"/>
        </w:rPr>
        <w:t>7.</w:t>
      </w:r>
      <w:r w:rsidR="00AB11EA" w:rsidRPr="0026072D">
        <w:rPr>
          <w:rFonts w:asciiTheme="majorHAnsi" w:hAnsiTheme="majorHAnsi" w:cs="Calibri Light"/>
        </w:rPr>
        <w:t>2</w:t>
      </w:r>
      <w:r w:rsidR="00D21B1F" w:rsidRPr="0026072D">
        <w:rPr>
          <w:rFonts w:asciiTheme="majorHAnsi" w:hAnsiTheme="majorHAnsi" w:cs="Calibri Light"/>
        </w:rPr>
        <w:tab/>
      </w:r>
      <w:r w:rsidRPr="0026072D">
        <w:rPr>
          <w:rFonts w:asciiTheme="majorHAnsi" w:hAnsiTheme="majorHAnsi" w:cs="Calibri Light"/>
        </w:rPr>
        <w:t xml:space="preserve">Zabezpečenie primeraných podmienok pre </w:t>
      </w:r>
      <w:r w:rsidR="00A3602B" w:rsidRPr="0026072D">
        <w:rPr>
          <w:rFonts w:asciiTheme="majorHAnsi" w:hAnsiTheme="majorHAnsi" w:cs="Calibri Light"/>
        </w:rPr>
        <w:t>realizáciu</w:t>
      </w:r>
      <w:r w:rsidR="00F1327B" w:rsidRPr="0026072D">
        <w:rPr>
          <w:rFonts w:asciiTheme="majorHAnsi" w:hAnsiTheme="majorHAnsi" w:cs="Calibri Light"/>
        </w:rPr>
        <w:t xml:space="preserve"> podporovaných</w:t>
      </w:r>
      <w:r w:rsidR="00A3602B" w:rsidRPr="0026072D">
        <w:rPr>
          <w:rFonts w:asciiTheme="majorHAnsi" w:hAnsiTheme="majorHAnsi" w:cs="Calibri Light"/>
        </w:rPr>
        <w:t xml:space="preserve"> aktivít</w:t>
      </w:r>
      <w:bookmarkEnd w:id="36"/>
      <w:bookmarkEnd w:id="37"/>
      <w:r w:rsidR="00A3602B" w:rsidRPr="0026072D">
        <w:rPr>
          <w:rFonts w:asciiTheme="majorHAnsi" w:hAnsiTheme="majorHAnsi" w:cs="Calibri Light"/>
        </w:rPr>
        <w:t xml:space="preserve"> </w:t>
      </w:r>
      <w:bookmarkEnd w:id="38"/>
    </w:p>
    <w:p w14:paraId="2B507F99" w14:textId="77777777" w:rsidR="00D21B1F" w:rsidRPr="0026072D" w:rsidRDefault="003E05A2" w:rsidP="00257B2E">
      <w:pPr>
        <w:pStyle w:val="Normlnywebov"/>
        <w:spacing w:before="120" w:beforeAutospacing="0" w:after="120" w:afterAutospacing="0" w:line="276" w:lineRule="auto"/>
        <w:jc w:val="both"/>
        <w:rPr>
          <w:rFonts w:ascii="Calibri" w:hAnsi="Calibri" w:cs="Calibri"/>
          <w:sz w:val="22"/>
          <w:szCs w:val="22"/>
        </w:rPr>
      </w:pPr>
      <w:r>
        <w:rPr>
          <w:rFonts w:ascii="Calibri" w:hAnsi="Calibri" w:cs="Calibri"/>
          <w:sz w:val="22"/>
          <w:szCs w:val="22"/>
        </w:rPr>
        <w:t>S</w:t>
      </w:r>
      <w:r w:rsidR="00634CC0" w:rsidRPr="0026072D">
        <w:rPr>
          <w:rFonts w:ascii="Calibri" w:hAnsi="Calibri" w:cs="Calibri"/>
          <w:sz w:val="22"/>
          <w:szCs w:val="22"/>
        </w:rPr>
        <w:t>ubjekt</w:t>
      </w:r>
      <w:r w:rsidR="007C5FCB" w:rsidRPr="0026072D">
        <w:rPr>
          <w:rFonts w:ascii="Calibri" w:hAnsi="Calibri" w:cs="Calibri"/>
          <w:sz w:val="22"/>
          <w:szCs w:val="22"/>
        </w:rPr>
        <w:t xml:space="preserve"> sa podpísaním </w:t>
      </w:r>
      <w:r w:rsidR="00C741D9" w:rsidRPr="0026072D">
        <w:rPr>
          <w:rFonts w:ascii="Calibri" w:hAnsi="Calibri" w:cs="Calibri"/>
          <w:sz w:val="22"/>
          <w:szCs w:val="22"/>
        </w:rPr>
        <w:t xml:space="preserve">Zmluvy </w:t>
      </w:r>
      <w:r w:rsidR="007C5FCB" w:rsidRPr="0026072D">
        <w:rPr>
          <w:rFonts w:ascii="Calibri" w:hAnsi="Calibri" w:cs="Calibri"/>
          <w:sz w:val="22"/>
          <w:szCs w:val="22"/>
        </w:rPr>
        <w:t xml:space="preserve">o spolupráci zaviazal </w:t>
      </w:r>
      <w:r w:rsidR="00EB393E" w:rsidRPr="0026072D">
        <w:rPr>
          <w:rFonts w:ascii="Calibri" w:hAnsi="Calibri" w:cs="Calibri"/>
          <w:sz w:val="22"/>
          <w:szCs w:val="22"/>
        </w:rPr>
        <w:t>realizovať v</w:t>
      </w:r>
      <w:r w:rsidR="00D21B1F" w:rsidRPr="0026072D">
        <w:rPr>
          <w:rFonts w:ascii="Calibri" w:hAnsi="Calibri" w:cs="Calibri"/>
          <w:sz w:val="22"/>
          <w:szCs w:val="22"/>
        </w:rPr>
        <w:t>ýkon terénnej sociálnej práce</w:t>
      </w:r>
      <w:r w:rsidR="00F11F8F">
        <w:rPr>
          <w:rFonts w:ascii="Calibri" w:hAnsi="Calibri" w:cs="Calibri"/>
          <w:sz w:val="22"/>
          <w:szCs w:val="22"/>
        </w:rPr>
        <w:t xml:space="preserve"> </w:t>
      </w:r>
      <w:r w:rsidR="00F11F8F" w:rsidRPr="00F74FA1">
        <w:rPr>
          <w:rFonts w:ascii="Calibri" w:hAnsi="Calibri" w:cs="Calibri"/>
          <w:color w:val="4F81BD" w:themeColor="accent1"/>
          <w:sz w:val="22"/>
          <w:szCs w:val="22"/>
        </w:rPr>
        <w:t>na území SR</w:t>
      </w:r>
      <w:r w:rsidR="00F11F8F" w:rsidRPr="00E944EE">
        <w:rPr>
          <w:rFonts w:ascii="Calibri" w:hAnsi="Calibri" w:cs="Calibri"/>
          <w:color w:val="4F81BD" w:themeColor="accent1"/>
          <w:sz w:val="22"/>
          <w:szCs w:val="22"/>
        </w:rPr>
        <w:t xml:space="preserve"> </w:t>
      </w:r>
      <w:r w:rsidR="00D21B1F" w:rsidRPr="0026072D">
        <w:rPr>
          <w:rFonts w:ascii="Calibri" w:hAnsi="Calibri" w:cs="Calibri"/>
          <w:sz w:val="22"/>
          <w:szCs w:val="22"/>
        </w:rPr>
        <w:t xml:space="preserve">s </w:t>
      </w:r>
      <w:r w:rsidR="00EB393E" w:rsidRPr="0026072D">
        <w:rPr>
          <w:rFonts w:ascii="Calibri" w:hAnsi="Calibri" w:cs="Calibri"/>
          <w:sz w:val="22"/>
          <w:szCs w:val="22"/>
        </w:rPr>
        <w:t xml:space="preserve">odbornou starostlivosťou vrátane zabezpečenia primeraných podmienok pre </w:t>
      </w:r>
      <w:r w:rsidR="001642C2" w:rsidRPr="0026072D">
        <w:rPr>
          <w:rFonts w:ascii="Calibri" w:hAnsi="Calibri" w:cs="Calibri"/>
          <w:sz w:val="22"/>
          <w:szCs w:val="22"/>
        </w:rPr>
        <w:t>podporovaných zamestnancov</w:t>
      </w:r>
      <w:r w:rsidR="00EB393E" w:rsidRPr="0026072D">
        <w:rPr>
          <w:rFonts w:ascii="Calibri" w:hAnsi="Calibri" w:cs="Calibri"/>
          <w:sz w:val="22"/>
          <w:szCs w:val="22"/>
        </w:rPr>
        <w:t>.</w:t>
      </w:r>
    </w:p>
    <w:p w14:paraId="4A3BCC4D" w14:textId="77777777" w:rsidR="00372C9C" w:rsidRDefault="00372C9C" w:rsidP="00257B2E">
      <w:pPr>
        <w:pStyle w:val="Normlnywebov"/>
        <w:spacing w:before="0" w:beforeAutospacing="0" w:after="0" w:afterAutospacing="0" w:line="276" w:lineRule="auto"/>
        <w:jc w:val="both"/>
        <w:rPr>
          <w:rFonts w:ascii="Calibri" w:hAnsi="Calibri" w:cs="Calibri"/>
          <w:sz w:val="22"/>
          <w:szCs w:val="22"/>
          <w:u w:val="single"/>
        </w:rPr>
      </w:pPr>
    </w:p>
    <w:p w14:paraId="731976E4" w14:textId="77777777" w:rsidR="007C5FCB" w:rsidRPr="0026072D" w:rsidRDefault="008E31A4" w:rsidP="00257B2E">
      <w:pPr>
        <w:pStyle w:val="Normlnywebov"/>
        <w:spacing w:before="0" w:beforeAutospacing="0" w:after="0" w:afterAutospacing="0" w:line="276" w:lineRule="auto"/>
        <w:jc w:val="both"/>
        <w:rPr>
          <w:rFonts w:ascii="Calibri" w:hAnsi="Calibri" w:cs="Calibri"/>
          <w:sz w:val="22"/>
          <w:szCs w:val="22"/>
        </w:rPr>
      </w:pPr>
      <w:r w:rsidRPr="008D7B8F">
        <w:rPr>
          <w:rFonts w:ascii="Calibri" w:hAnsi="Calibri" w:cs="Calibri"/>
          <w:sz w:val="22"/>
          <w:szCs w:val="22"/>
          <w:u w:val="single"/>
        </w:rPr>
        <w:t xml:space="preserve">Pre zabezpečenie primeraných podmienok na výkon </w:t>
      </w:r>
      <w:r w:rsidR="002E34E2" w:rsidRPr="008D7B8F">
        <w:rPr>
          <w:rFonts w:ascii="Calibri" w:hAnsi="Calibri" w:cs="Calibri"/>
          <w:sz w:val="22"/>
          <w:szCs w:val="22"/>
          <w:u w:val="single"/>
        </w:rPr>
        <w:t>podporovaných aktivít</w:t>
      </w:r>
      <w:r w:rsidRPr="008D7B8F">
        <w:rPr>
          <w:rFonts w:ascii="Calibri" w:hAnsi="Calibri" w:cs="Calibri"/>
          <w:sz w:val="22"/>
          <w:szCs w:val="22"/>
          <w:u w:val="single"/>
        </w:rPr>
        <w:t xml:space="preserve"> je </w:t>
      </w:r>
      <w:r w:rsidR="00BC536A" w:rsidRPr="008D7B8F">
        <w:rPr>
          <w:rFonts w:ascii="Calibri" w:hAnsi="Calibri" w:cs="Calibri"/>
          <w:sz w:val="22"/>
          <w:szCs w:val="22"/>
          <w:u w:val="single"/>
        </w:rPr>
        <w:t>spolupracujúci subjekt</w:t>
      </w:r>
      <w:r w:rsidRPr="008D7B8F">
        <w:rPr>
          <w:rFonts w:ascii="Calibri" w:hAnsi="Calibri" w:cs="Calibri"/>
          <w:sz w:val="22"/>
          <w:szCs w:val="22"/>
          <w:u w:val="single"/>
        </w:rPr>
        <w:t xml:space="preserve"> povinn</w:t>
      </w:r>
      <w:r w:rsidR="00BC536A" w:rsidRPr="008D7B8F">
        <w:rPr>
          <w:rFonts w:ascii="Calibri" w:hAnsi="Calibri" w:cs="Calibri"/>
          <w:sz w:val="22"/>
          <w:szCs w:val="22"/>
          <w:u w:val="single"/>
        </w:rPr>
        <w:t>ý</w:t>
      </w:r>
      <w:r w:rsidRPr="0026072D">
        <w:rPr>
          <w:rFonts w:ascii="Calibri" w:hAnsi="Calibri" w:cs="Calibri"/>
          <w:sz w:val="22"/>
          <w:szCs w:val="22"/>
        </w:rPr>
        <w:t>:</w:t>
      </w:r>
    </w:p>
    <w:p w14:paraId="32F30FA0" w14:textId="77777777" w:rsidR="002E34E2" w:rsidRPr="0026072D" w:rsidRDefault="00FF4282" w:rsidP="00257B2E">
      <w:pPr>
        <w:pStyle w:val="Odsekzoznamu"/>
        <w:numPr>
          <w:ilvl w:val="1"/>
          <w:numId w:val="1"/>
        </w:numPr>
        <w:tabs>
          <w:tab w:val="clear" w:pos="360"/>
          <w:tab w:val="num" w:pos="2220"/>
        </w:tabs>
        <w:spacing w:before="120" w:after="120"/>
        <w:ind w:left="284" w:hanging="284"/>
        <w:jc w:val="both"/>
        <w:rPr>
          <w:rFonts w:cs="Calibri"/>
        </w:rPr>
      </w:pPr>
      <w:r w:rsidRPr="0026072D">
        <w:rPr>
          <w:rFonts w:cs="Calibri"/>
        </w:rPr>
        <w:t>poskytnúť všetkým TSP/</w:t>
      </w:r>
      <w:r w:rsidR="00550D36" w:rsidRPr="0026072D">
        <w:rPr>
          <w:rFonts w:cs="Calibri"/>
        </w:rPr>
        <w:t>TP</w:t>
      </w:r>
      <w:r w:rsidR="00BC536A" w:rsidRPr="0026072D">
        <w:rPr>
          <w:rFonts w:cs="Calibri"/>
        </w:rPr>
        <w:t xml:space="preserve"> pre výkon ich práce</w:t>
      </w:r>
      <w:r w:rsidR="008E31A4" w:rsidRPr="0026072D">
        <w:rPr>
          <w:rFonts w:cs="Calibri"/>
        </w:rPr>
        <w:t xml:space="preserve"> samostatnú miestnosť </w:t>
      </w:r>
      <w:r w:rsidR="00C741D9" w:rsidRPr="0026072D">
        <w:rPr>
          <w:rFonts w:cs="Calibri"/>
        </w:rPr>
        <w:t xml:space="preserve">(bez </w:t>
      </w:r>
      <w:r w:rsidR="0086437F">
        <w:rPr>
          <w:rFonts w:cs="Calibri"/>
        </w:rPr>
        <w:t>ďalších</w:t>
      </w:r>
      <w:r w:rsidR="00C741D9" w:rsidRPr="0026072D">
        <w:rPr>
          <w:rFonts w:cs="Calibri"/>
        </w:rPr>
        <w:t xml:space="preserve"> zamestnancov</w:t>
      </w:r>
      <w:r w:rsidR="008D7B8F">
        <w:rPr>
          <w:rFonts w:cs="Calibri"/>
        </w:rPr>
        <w:t>, ktorí</w:t>
      </w:r>
      <w:r w:rsidR="0086437F">
        <w:rPr>
          <w:rFonts w:cs="Calibri"/>
        </w:rPr>
        <w:t xml:space="preserve"> nevykonávajú TSP</w:t>
      </w:r>
      <w:r w:rsidR="00C741D9" w:rsidRPr="0026072D">
        <w:rPr>
          <w:rFonts w:cs="Calibri"/>
        </w:rPr>
        <w:t>)</w:t>
      </w:r>
      <w:r w:rsidR="009A2D19">
        <w:rPr>
          <w:rFonts w:cs="Calibri"/>
        </w:rPr>
        <w:t>,</w:t>
      </w:r>
      <w:r w:rsidR="002E34E2" w:rsidRPr="0026072D">
        <w:rPr>
          <w:rFonts w:cs="Calibri"/>
        </w:rPr>
        <w:t xml:space="preserve"> </w:t>
      </w:r>
      <w:r w:rsidR="0086437F">
        <w:rPr>
          <w:rFonts w:cs="Calibri"/>
        </w:rPr>
        <w:t>v prípade výziev</w:t>
      </w:r>
      <w:r w:rsidR="002E34E2" w:rsidRPr="0026072D">
        <w:rPr>
          <w:rFonts w:cs="Calibri"/>
        </w:rPr>
        <w:t xml:space="preserve"> na cieľovú skupinu ľudia bez domova </w:t>
      </w:r>
      <w:r w:rsidR="00C37301" w:rsidRPr="0026072D">
        <w:rPr>
          <w:rFonts w:cs="Calibri"/>
        </w:rPr>
        <w:t>TSP/TP</w:t>
      </w:r>
      <w:r w:rsidR="0013463B" w:rsidRPr="0026072D">
        <w:rPr>
          <w:rFonts w:cs="Calibri"/>
        </w:rPr>
        <w:t xml:space="preserve"> </w:t>
      </w:r>
      <w:r w:rsidR="00C37301" w:rsidRPr="0026072D">
        <w:rPr>
          <w:rFonts w:cs="Calibri"/>
        </w:rPr>
        <w:t xml:space="preserve">môžu miestnosť zdieľať </w:t>
      </w:r>
      <w:r w:rsidR="00D21B1F" w:rsidRPr="0026072D">
        <w:rPr>
          <w:rFonts w:cs="Calibri"/>
        </w:rPr>
        <w:t xml:space="preserve">spolu </w:t>
      </w:r>
      <w:r w:rsidR="00C37301" w:rsidRPr="0026072D">
        <w:rPr>
          <w:rFonts w:cs="Calibri"/>
        </w:rPr>
        <w:t>s ďalšími sociálnymi pracovníkmi</w:t>
      </w:r>
      <w:r w:rsidR="00C14F5A" w:rsidRPr="0026072D">
        <w:rPr>
          <w:rFonts w:cs="Calibri"/>
        </w:rPr>
        <w:t xml:space="preserve"> pracujúcimi s ľuďmi bez domova</w:t>
      </w:r>
      <w:r w:rsidR="009A2D19">
        <w:rPr>
          <w:rFonts w:cs="Calibri"/>
        </w:rPr>
        <w:t xml:space="preserve">, </w:t>
      </w:r>
      <w:r w:rsidR="002E34E2" w:rsidRPr="0026072D">
        <w:rPr>
          <w:rFonts w:cs="Calibri"/>
        </w:rPr>
        <w:t>miestnosť musí byť:</w:t>
      </w:r>
    </w:p>
    <w:p w14:paraId="31AB3E46" w14:textId="77777777" w:rsidR="004918D0" w:rsidRPr="0026072D" w:rsidRDefault="008E31A4" w:rsidP="00257B2E">
      <w:pPr>
        <w:pStyle w:val="Odsekzoznamu"/>
        <w:numPr>
          <w:ilvl w:val="6"/>
          <w:numId w:val="1"/>
        </w:numPr>
        <w:spacing w:before="120" w:after="120"/>
        <w:ind w:hanging="306"/>
        <w:jc w:val="both"/>
        <w:rPr>
          <w:rFonts w:cs="Calibri"/>
        </w:rPr>
      </w:pPr>
      <w:r w:rsidRPr="0026072D">
        <w:rPr>
          <w:rFonts w:cs="Calibri"/>
        </w:rPr>
        <w:t>vybavená uzamykateľnou skriňou</w:t>
      </w:r>
      <w:r w:rsidR="00AB11EA" w:rsidRPr="0026072D">
        <w:rPr>
          <w:rFonts w:cs="Calibri"/>
        </w:rPr>
        <w:t>,</w:t>
      </w:r>
      <w:r w:rsidRPr="0026072D">
        <w:rPr>
          <w:rFonts w:cs="Calibri"/>
        </w:rPr>
        <w:t xml:space="preserve"> </w:t>
      </w:r>
      <w:r w:rsidR="0086437F">
        <w:rPr>
          <w:rFonts w:cs="Calibri"/>
        </w:rPr>
        <w:t>z dôvodu zabezpečenia ochrany</w:t>
      </w:r>
      <w:r w:rsidRPr="0026072D">
        <w:rPr>
          <w:rFonts w:cs="Calibri"/>
        </w:rPr>
        <w:t xml:space="preserve"> d</w:t>
      </w:r>
      <w:r w:rsidR="00D21B1F" w:rsidRPr="0026072D">
        <w:rPr>
          <w:rFonts w:cs="Calibri"/>
        </w:rPr>
        <w:t xml:space="preserve">ôverných informácií o klientovi; </w:t>
      </w:r>
    </w:p>
    <w:p w14:paraId="1180D268" w14:textId="77777777" w:rsidR="008E31A4" w:rsidRDefault="0016369A" w:rsidP="00257B2E">
      <w:pPr>
        <w:pStyle w:val="Odsekzoznamu"/>
        <w:numPr>
          <w:ilvl w:val="6"/>
          <w:numId w:val="1"/>
        </w:numPr>
        <w:spacing w:before="120" w:after="120"/>
        <w:ind w:hanging="306"/>
        <w:jc w:val="both"/>
        <w:rPr>
          <w:rFonts w:cs="Calibri"/>
        </w:rPr>
      </w:pPr>
      <w:r w:rsidRPr="0026072D">
        <w:rPr>
          <w:rFonts w:cs="Calibri"/>
        </w:rPr>
        <w:t>jasne označená, identifikovateľná ako priestor pre výkon</w:t>
      </w:r>
      <w:r w:rsidR="002E34E2" w:rsidRPr="0026072D">
        <w:rPr>
          <w:rFonts w:cs="Calibri"/>
        </w:rPr>
        <w:t xml:space="preserve"> terénnej sociálnej práce</w:t>
      </w:r>
      <w:r w:rsidR="002F22A2">
        <w:rPr>
          <w:rFonts w:cs="Calibri"/>
        </w:rPr>
        <w:t>.</w:t>
      </w:r>
    </w:p>
    <w:p w14:paraId="1614A47E" w14:textId="77777777" w:rsidR="009E1A2A" w:rsidRDefault="00F856B9" w:rsidP="00257B2E">
      <w:pPr>
        <w:spacing w:before="120" w:after="120"/>
        <w:ind w:left="360"/>
        <w:jc w:val="both"/>
        <w:rPr>
          <w:rFonts w:cs="Calibri"/>
        </w:rPr>
      </w:pPr>
      <w:r>
        <w:rPr>
          <w:rFonts w:cs="Calibri"/>
        </w:rPr>
        <w:t xml:space="preserve">V prípade </w:t>
      </w:r>
      <w:r w:rsidR="00A37940">
        <w:rPr>
          <w:rFonts w:cs="Calibri"/>
        </w:rPr>
        <w:t>OP</w:t>
      </w:r>
      <w:r w:rsidR="0086437F">
        <w:rPr>
          <w:rFonts w:cs="Calibri"/>
        </w:rPr>
        <w:t xml:space="preserve"> je potrebné</w:t>
      </w:r>
      <w:r>
        <w:rPr>
          <w:rFonts w:cs="Calibri"/>
        </w:rPr>
        <w:t xml:space="preserve"> vytvoriť </w:t>
      </w:r>
      <w:r w:rsidR="009E1A2A" w:rsidRPr="0026072D">
        <w:rPr>
          <w:rFonts w:cs="Calibri"/>
        </w:rPr>
        <w:t>primerané pracovné zázemie - samostatný priestor, resp. pracov</w:t>
      </w:r>
      <w:r w:rsidR="0086437F">
        <w:rPr>
          <w:rFonts w:cs="Calibri"/>
        </w:rPr>
        <w:t>ný priestor spoločný s TSP/TP</w:t>
      </w:r>
      <w:r w:rsidR="002160FE">
        <w:rPr>
          <w:rFonts w:cs="Calibri"/>
        </w:rPr>
        <w:t xml:space="preserve">, ak </w:t>
      </w:r>
      <w:r w:rsidR="002F22A2">
        <w:rPr>
          <w:rFonts w:cs="Calibri"/>
        </w:rPr>
        <w:t xml:space="preserve">tento </w:t>
      </w:r>
      <w:r w:rsidR="002160FE" w:rsidRPr="002160FE">
        <w:rPr>
          <w:rFonts w:cs="Calibri"/>
        </w:rPr>
        <w:t>poskytuje priestor na prácu s klientom v súkromí</w:t>
      </w:r>
      <w:r w:rsidR="0086437F">
        <w:rPr>
          <w:rFonts w:cs="Calibri"/>
        </w:rPr>
        <w:t>.</w:t>
      </w:r>
    </w:p>
    <w:p w14:paraId="30F73EE8" w14:textId="77777777" w:rsidR="008F69B4" w:rsidRPr="00F74FA1" w:rsidRDefault="001A6A35" w:rsidP="00257B2E">
      <w:pPr>
        <w:spacing w:before="120" w:after="120"/>
        <w:ind w:left="360"/>
        <w:jc w:val="both"/>
        <w:rPr>
          <w:rFonts w:cs="Calibri"/>
          <w:color w:val="4F81BD" w:themeColor="accent1"/>
        </w:rPr>
      </w:pPr>
      <w:r w:rsidRPr="00F74FA1">
        <w:rPr>
          <w:rFonts w:cs="Calibri"/>
          <w:color w:val="4F81BD" w:themeColor="accent1"/>
        </w:rPr>
        <w:t>Subjekt je ďalej povinný vytvárať</w:t>
      </w:r>
      <w:r w:rsidR="008F69B4">
        <w:rPr>
          <w:rFonts w:cs="Calibri"/>
          <w:color w:val="4F81BD" w:themeColor="accent1"/>
        </w:rPr>
        <w:t xml:space="preserve"> také</w:t>
      </w:r>
      <w:r w:rsidRPr="00F74FA1">
        <w:rPr>
          <w:rFonts w:cs="Calibri"/>
          <w:color w:val="4F81BD" w:themeColor="accent1"/>
        </w:rPr>
        <w:t xml:space="preserve"> </w:t>
      </w:r>
      <w:r w:rsidR="008F69B4">
        <w:rPr>
          <w:rFonts w:cs="Calibri"/>
          <w:color w:val="4F81BD" w:themeColor="accent1"/>
        </w:rPr>
        <w:t xml:space="preserve">pracovné </w:t>
      </w:r>
      <w:r w:rsidRPr="00F74FA1">
        <w:rPr>
          <w:rFonts w:cs="Calibri"/>
          <w:color w:val="4F81BD" w:themeColor="accent1"/>
        </w:rPr>
        <w:t xml:space="preserve">podmienky, aby v pracovnom zázemí TSP/TP/OP </w:t>
      </w:r>
      <w:r w:rsidR="008F69B4">
        <w:rPr>
          <w:rFonts w:cs="Calibri"/>
          <w:color w:val="4F81BD" w:themeColor="accent1"/>
        </w:rPr>
        <w:t>bola z</w:t>
      </w:r>
      <w:r w:rsidRPr="00F74FA1">
        <w:rPr>
          <w:rFonts w:cs="Calibri"/>
          <w:color w:val="4F81BD" w:themeColor="accent1"/>
        </w:rPr>
        <w:t>ais</w:t>
      </w:r>
      <w:r w:rsidR="008F69B4">
        <w:rPr>
          <w:rFonts w:cs="Calibri"/>
          <w:color w:val="4F81BD" w:themeColor="accent1"/>
        </w:rPr>
        <w:t xml:space="preserve">tená </w:t>
      </w:r>
      <w:r w:rsidRPr="00F74FA1">
        <w:rPr>
          <w:rFonts w:cs="Calibri"/>
          <w:color w:val="4F81BD" w:themeColor="accent1"/>
        </w:rPr>
        <w:t>bezpečnosť a ochran</w:t>
      </w:r>
      <w:r w:rsidR="008F69B4">
        <w:rPr>
          <w:rFonts w:cs="Calibri"/>
          <w:color w:val="4F81BD" w:themeColor="accent1"/>
        </w:rPr>
        <w:t>a</w:t>
      </w:r>
      <w:r w:rsidRPr="00F74FA1">
        <w:rPr>
          <w:rFonts w:cs="Calibri"/>
          <w:color w:val="4F81BD" w:themeColor="accent1"/>
        </w:rPr>
        <w:t xml:space="preserve"> zdravia pri práci a mohol byť zabezpečený riadny výkon</w:t>
      </w:r>
      <w:r w:rsidR="00A37940">
        <w:rPr>
          <w:rFonts w:cs="Calibri"/>
          <w:color w:val="4F81BD" w:themeColor="accent1"/>
        </w:rPr>
        <w:t xml:space="preserve"> (</w:t>
      </w:r>
      <w:r w:rsidR="00A37940" w:rsidRPr="00F74FA1">
        <w:rPr>
          <w:rFonts w:cs="Calibri"/>
          <w:color w:val="4F81BD" w:themeColor="accent1"/>
        </w:rPr>
        <w:t>týka sa</w:t>
      </w:r>
      <w:r w:rsidR="00A37940">
        <w:rPr>
          <w:rFonts w:cs="Calibri"/>
          <w:color w:val="4F81BD" w:themeColor="accent1"/>
        </w:rPr>
        <w:t xml:space="preserve"> to</w:t>
      </w:r>
      <w:r w:rsidR="00A37940" w:rsidRPr="00F74FA1">
        <w:rPr>
          <w:rFonts w:cs="Calibri"/>
          <w:color w:val="4F81BD" w:themeColor="accent1"/>
        </w:rPr>
        <w:t xml:space="preserve"> napr. extrémnych teplôt v zimných a letných mesiacoch</w:t>
      </w:r>
      <w:r w:rsidR="00A37940">
        <w:rPr>
          <w:rFonts w:cs="Calibri"/>
          <w:color w:val="4F81BD" w:themeColor="accent1"/>
        </w:rPr>
        <w:t>)</w:t>
      </w:r>
      <w:r w:rsidR="008F69B4">
        <w:rPr>
          <w:rFonts w:cs="Calibri"/>
          <w:color w:val="4F81BD" w:themeColor="accent1"/>
        </w:rPr>
        <w:t xml:space="preserve">. </w:t>
      </w:r>
      <w:r w:rsidR="00D651E7">
        <w:rPr>
          <w:rFonts w:cs="Calibri"/>
          <w:color w:val="4F81BD" w:themeColor="accent1"/>
        </w:rPr>
        <w:t>V opačnom prípade vznikajú prekážky na strane zamestnávateľa a tým pádom aj neoprávnené náklady na pracovný čas podporovaných zamestnancov</w:t>
      </w:r>
      <w:r w:rsidR="00A37940">
        <w:rPr>
          <w:rFonts w:cs="Calibri"/>
          <w:color w:val="4F81BD" w:themeColor="accent1"/>
        </w:rPr>
        <w:t xml:space="preserve"> (napr. opustenie pracoviska z dôvodu mimoriadne teplých dní, </w:t>
      </w:r>
      <w:r w:rsidR="008F69B4">
        <w:rPr>
          <w:rFonts w:cs="Calibri"/>
          <w:color w:val="4F81BD" w:themeColor="accent1"/>
        </w:rPr>
        <w:t xml:space="preserve"> dezinfekcie/dezinsekcie/deratizácie priestorov kancelárie TSP/TP/OP</w:t>
      </w:r>
      <w:r w:rsidR="008F69B4" w:rsidRPr="00F74FA1">
        <w:rPr>
          <w:rFonts w:cs="Calibri"/>
          <w:color w:val="4F81BD" w:themeColor="accent1"/>
        </w:rPr>
        <w:t>).</w:t>
      </w:r>
    </w:p>
    <w:p w14:paraId="1835088D" w14:textId="77777777" w:rsidR="003731A3" w:rsidRDefault="008E31A4" w:rsidP="00257B2E">
      <w:pPr>
        <w:pStyle w:val="Odsekzoznamu"/>
        <w:numPr>
          <w:ilvl w:val="1"/>
          <w:numId w:val="1"/>
        </w:numPr>
        <w:spacing w:before="120" w:after="120"/>
        <w:jc w:val="both"/>
        <w:rPr>
          <w:rFonts w:cs="Calibri"/>
        </w:rPr>
      </w:pPr>
      <w:r w:rsidRPr="0026072D">
        <w:rPr>
          <w:rFonts w:cs="Calibri"/>
        </w:rPr>
        <w:t xml:space="preserve">poskytnúť </w:t>
      </w:r>
      <w:r w:rsidR="00C37301" w:rsidRPr="0026072D">
        <w:rPr>
          <w:rFonts w:cs="Calibri"/>
        </w:rPr>
        <w:t xml:space="preserve">1 </w:t>
      </w:r>
      <w:r w:rsidRPr="0026072D">
        <w:rPr>
          <w:rFonts w:cs="Calibri"/>
        </w:rPr>
        <w:t>počítačovú zostavu</w:t>
      </w:r>
      <w:r w:rsidR="00B24D8C" w:rsidRPr="0026072D">
        <w:rPr>
          <w:rFonts w:cs="Calibri"/>
        </w:rPr>
        <w:t xml:space="preserve"> alebo </w:t>
      </w:r>
      <w:r w:rsidR="00C37301" w:rsidRPr="0026072D">
        <w:rPr>
          <w:rFonts w:cs="Calibri"/>
        </w:rPr>
        <w:t xml:space="preserve">1 </w:t>
      </w:r>
      <w:r w:rsidR="00B24D8C" w:rsidRPr="0026072D">
        <w:rPr>
          <w:rFonts w:cs="Calibri"/>
        </w:rPr>
        <w:t>notebook</w:t>
      </w:r>
      <w:r w:rsidR="00D21B1F" w:rsidRPr="0026072D">
        <w:rPr>
          <w:rFonts w:cs="Calibri"/>
        </w:rPr>
        <w:t xml:space="preserve"> </w:t>
      </w:r>
      <w:r w:rsidR="00D048C1" w:rsidRPr="00D048C1">
        <w:rPr>
          <w:rFonts w:cs="Calibri"/>
        </w:rPr>
        <w:t xml:space="preserve">s funkčným </w:t>
      </w:r>
      <w:r w:rsidR="003731A3">
        <w:rPr>
          <w:rFonts w:cs="Calibri"/>
        </w:rPr>
        <w:t xml:space="preserve">mikrofónom a kamerou vrátane funkčného </w:t>
      </w:r>
      <w:r w:rsidR="00D048C1" w:rsidRPr="00D048C1">
        <w:rPr>
          <w:rFonts w:cs="Calibri"/>
        </w:rPr>
        <w:t>internetov</w:t>
      </w:r>
      <w:r w:rsidR="003731A3">
        <w:rPr>
          <w:rFonts w:cs="Calibri"/>
        </w:rPr>
        <w:t xml:space="preserve">ého </w:t>
      </w:r>
      <w:r w:rsidR="00D048C1" w:rsidRPr="00D048C1">
        <w:rPr>
          <w:rFonts w:cs="Calibri"/>
        </w:rPr>
        <w:t>pripojen</w:t>
      </w:r>
      <w:r w:rsidR="003731A3">
        <w:rPr>
          <w:rFonts w:cs="Calibri"/>
        </w:rPr>
        <w:t xml:space="preserve">ia </w:t>
      </w:r>
      <w:r w:rsidR="00D048C1" w:rsidRPr="00D048C1">
        <w:rPr>
          <w:rFonts w:cs="Calibri"/>
        </w:rPr>
        <w:t>pre každého zamestnanca počas celej doby podpory z</w:t>
      </w:r>
      <w:r w:rsidR="004C37FE">
        <w:rPr>
          <w:rFonts w:cs="Calibri"/>
        </w:rPr>
        <w:t> </w:t>
      </w:r>
      <w:r w:rsidR="00D048C1" w:rsidRPr="00D048C1">
        <w:rPr>
          <w:rFonts w:cs="Calibri"/>
        </w:rPr>
        <w:t>NP</w:t>
      </w:r>
      <w:r w:rsidR="004C37FE">
        <w:rPr>
          <w:rFonts w:cs="Calibri"/>
        </w:rPr>
        <w:t xml:space="preserve"> s nasledovnými parametrami:</w:t>
      </w:r>
    </w:p>
    <w:p w14:paraId="4595BA87" w14:textId="77777777" w:rsidR="003731A3" w:rsidRPr="001A2DB9" w:rsidRDefault="003731A3" w:rsidP="00257B2E">
      <w:pPr>
        <w:pStyle w:val="Odsekzoznamu"/>
        <w:numPr>
          <w:ilvl w:val="1"/>
          <w:numId w:val="29"/>
        </w:numPr>
        <w:spacing w:before="120" w:after="120"/>
        <w:jc w:val="both"/>
        <w:rPr>
          <w:rFonts w:cs="Calibri"/>
          <w:color w:val="4F81BD" w:themeColor="accent1"/>
        </w:rPr>
      </w:pPr>
      <w:r w:rsidRPr="001A2DB9">
        <w:rPr>
          <w:rFonts w:cs="Calibri"/>
          <w:color w:val="4F81BD" w:themeColor="accent1"/>
        </w:rPr>
        <w:t>operačný systém: MS Windows 7,8,10,11</w:t>
      </w:r>
    </w:p>
    <w:p w14:paraId="1C219474" w14:textId="77777777" w:rsidR="003731A3" w:rsidRPr="001A2DB9" w:rsidRDefault="003731A3" w:rsidP="00257B2E">
      <w:pPr>
        <w:pStyle w:val="Odsekzoznamu"/>
        <w:numPr>
          <w:ilvl w:val="1"/>
          <w:numId w:val="29"/>
        </w:numPr>
        <w:spacing w:before="120" w:after="120"/>
        <w:jc w:val="both"/>
        <w:rPr>
          <w:rFonts w:cs="Calibri"/>
          <w:color w:val="4F81BD" w:themeColor="accent1"/>
        </w:rPr>
      </w:pPr>
      <w:r w:rsidRPr="001A2DB9">
        <w:rPr>
          <w:rFonts w:cs="Calibri"/>
          <w:color w:val="4F81BD" w:themeColor="accent1"/>
        </w:rPr>
        <w:t>MS Office 2013, prípadne vyšší MS Office 2019, MS Office 365,</w:t>
      </w:r>
    </w:p>
    <w:p w14:paraId="4F48DD96" w14:textId="77777777" w:rsidR="003731A3" w:rsidRPr="001A2DB9" w:rsidRDefault="004C37FE" w:rsidP="00257B2E">
      <w:pPr>
        <w:pStyle w:val="Odsekzoznamu"/>
        <w:numPr>
          <w:ilvl w:val="1"/>
          <w:numId w:val="29"/>
        </w:numPr>
        <w:spacing w:before="120" w:after="120"/>
        <w:jc w:val="both"/>
        <w:rPr>
          <w:rFonts w:cs="Calibri"/>
          <w:color w:val="4F81BD" w:themeColor="accent1"/>
        </w:rPr>
      </w:pPr>
      <w:r>
        <w:rPr>
          <w:rFonts w:cs="Calibri"/>
          <w:color w:val="4F81BD" w:themeColor="accent1"/>
        </w:rPr>
        <w:lastRenderedPageBreak/>
        <w:t>m</w:t>
      </w:r>
      <w:r w:rsidR="003731A3" w:rsidRPr="001A2DB9">
        <w:rPr>
          <w:rFonts w:cs="Calibri"/>
          <w:color w:val="4F81BD" w:themeColor="accent1"/>
        </w:rPr>
        <w:t>inimálna rýchlosť internetu 1Mbps pre sťahovanie dát a 500kbps pre odosielanie dát</w:t>
      </w:r>
    </w:p>
    <w:p w14:paraId="3969AD37" w14:textId="77777777" w:rsidR="004918D0" w:rsidRPr="00C323D3" w:rsidRDefault="009E1A2A" w:rsidP="00257B2E">
      <w:pPr>
        <w:pStyle w:val="Odsekzoznamu"/>
        <w:numPr>
          <w:ilvl w:val="1"/>
          <w:numId w:val="1"/>
        </w:numPr>
        <w:spacing w:before="120" w:after="120"/>
        <w:jc w:val="both"/>
        <w:rPr>
          <w:rFonts w:cs="Calibri"/>
        </w:rPr>
      </w:pPr>
      <w:r w:rsidRPr="00B758D4">
        <w:rPr>
          <w:rFonts w:cs="Calibri"/>
        </w:rPr>
        <w:t>poskytnúť minimálne jednu tlačiareň pre všet</w:t>
      </w:r>
      <w:r w:rsidR="0086437F" w:rsidRPr="00B758D4">
        <w:rPr>
          <w:rFonts w:cs="Calibri"/>
        </w:rPr>
        <w:t>kých podporovaných zamestnancov;</w:t>
      </w:r>
    </w:p>
    <w:p w14:paraId="2626FC23" w14:textId="77777777" w:rsidR="00D21B1F" w:rsidRPr="008D7B8F" w:rsidRDefault="00D21B1F" w:rsidP="00257B2E">
      <w:pPr>
        <w:pStyle w:val="Odsekzoznamu"/>
        <w:numPr>
          <w:ilvl w:val="1"/>
          <w:numId w:val="1"/>
        </w:numPr>
        <w:spacing w:before="120" w:after="120"/>
        <w:jc w:val="both"/>
        <w:rPr>
          <w:rFonts w:cs="Calibri"/>
        </w:rPr>
      </w:pPr>
      <w:r w:rsidRPr="0026072D">
        <w:t>zabezpečiť každému TSP</w:t>
      </w:r>
      <w:r w:rsidR="00BD1BE1" w:rsidRPr="0026072D">
        <w:t xml:space="preserve"> a OP</w:t>
      </w:r>
      <w:r w:rsidRPr="0026072D">
        <w:t xml:space="preserve"> mobilný telefón </w:t>
      </w:r>
      <w:r w:rsidR="004918D0" w:rsidRPr="0026072D">
        <w:t xml:space="preserve"> s takým </w:t>
      </w:r>
      <w:r w:rsidRPr="0026072D">
        <w:t>paušálom</w:t>
      </w:r>
      <w:r w:rsidR="002F7726" w:rsidRPr="0026072D">
        <w:t>, že</w:t>
      </w:r>
      <w:r w:rsidRPr="0026072D">
        <w:t xml:space="preserve"> </w:t>
      </w:r>
      <w:r w:rsidR="004918D0" w:rsidRPr="0026072D">
        <w:t>príslušný zamestnanec</w:t>
      </w:r>
      <w:r w:rsidRPr="0026072D">
        <w:t xml:space="preserve"> nebude vo výkone svojej práce pri telefonovaní v rámci Slovenskej republiky obmedzovaný. </w:t>
      </w:r>
      <w:r w:rsidR="009E1A2A" w:rsidRPr="008D7B8F">
        <w:t>Zároveň musí byť dodržaná podmienka, že bude zabezpečený jeden telefón pre maximálne 2 zamestnancov</w:t>
      </w:r>
      <w:r w:rsidR="000623AA" w:rsidRPr="008D7B8F">
        <w:t xml:space="preserve"> (v prípade viacerých zamestnancov na pozícii TP</w:t>
      </w:r>
      <w:r w:rsidR="00900DFA" w:rsidRPr="008D7B8F">
        <w:t>)</w:t>
      </w:r>
      <w:r w:rsidR="00900DFA">
        <w:t>;</w:t>
      </w:r>
    </w:p>
    <w:p w14:paraId="40A3866F" w14:textId="77777777" w:rsidR="00D21B1F" w:rsidRPr="0026072D" w:rsidRDefault="00D21B1F" w:rsidP="00257B2E">
      <w:pPr>
        <w:pStyle w:val="Odsekzoznamu"/>
        <w:numPr>
          <w:ilvl w:val="1"/>
          <w:numId w:val="1"/>
        </w:numPr>
        <w:tabs>
          <w:tab w:val="clear" w:pos="360"/>
          <w:tab w:val="num" w:pos="2220"/>
        </w:tabs>
        <w:spacing w:before="120" w:after="120"/>
        <w:ind w:left="284" w:hanging="284"/>
        <w:jc w:val="both"/>
        <w:rPr>
          <w:rFonts w:cs="Calibri"/>
        </w:rPr>
      </w:pPr>
      <w:r w:rsidRPr="0026072D">
        <w:rPr>
          <w:rFonts w:cs="Calibri"/>
        </w:rPr>
        <w:t>zabezpečiť</w:t>
      </w:r>
      <w:r w:rsidR="005521D5" w:rsidRPr="0026072D">
        <w:rPr>
          <w:rFonts w:cs="Calibri"/>
        </w:rPr>
        <w:t xml:space="preserve"> podporovaným zamestnancom</w:t>
      </w:r>
      <w:r w:rsidRPr="0026072D">
        <w:rPr>
          <w:rFonts w:cs="Calibri"/>
        </w:rPr>
        <w:t xml:space="preserve"> kancelárske potreby </w:t>
      </w:r>
      <w:r w:rsidR="001A6A35">
        <w:rPr>
          <w:rFonts w:cs="Calibri"/>
        </w:rPr>
        <w:t xml:space="preserve">nevyhnutné </w:t>
      </w:r>
      <w:r w:rsidR="000623AA">
        <w:rPr>
          <w:rFonts w:cs="Calibri"/>
        </w:rPr>
        <w:t>na riadny výkon ich práce;</w:t>
      </w:r>
    </w:p>
    <w:p w14:paraId="5C69213F" w14:textId="77777777" w:rsidR="00D21B1F" w:rsidRPr="0026072D" w:rsidRDefault="00D21B1F" w:rsidP="00257B2E">
      <w:pPr>
        <w:pStyle w:val="Odsekzoznamu"/>
        <w:numPr>
          <w:ilvl w:val="1"/>
          <w:numId w:val="1"/>
        </w:numPr>
        <w:tabs>
          <w:tab w:val="clear" w:pos="360"/>
          <w:tab w:val="num" w:pos="2220"/>
        </w:tabs>
        <w:spacing w:before="120" w:after="120"/>
        <w:ind w:left="284" w:hanging="284"/>
        <w:jc w:val="both"/>
        <w:rPr>
          <w:rFonts w:cs="Calibri"/>
        </w:rPr>
      </w:pPr>
      <w:r w:rsidRPr="0026072D">
        <w:rPr>
          <w:rFonts w:cs="Calibri"/>
        </w:rPr>
        <w:t xml:space="preserve">umožniť účasť </w:t>
      </w:r>
      <w:r w:rsidR="009B75F2" w:rsidRPr="0026072D">
        <w:rPr>
          <w:rFonts w:cs="Calibri"/>
        </w:rPr>
        <w:t>podporovaných zamestnancov</w:t>
      </w:r>
      <w:r w:rsidRPr="0026072D">
        <w:rPr>
          <w:rFonts w:cs="Calibri"/>
        </w:rPr>
        <w:t xml:space="preserve"> na pracovných poradách s príslušným RK, na</w:t>
      </w:r>
      <w:r w:rsidR="00632BB8" w:rsidRPr="0026072D">
        <w:rPr>
          <w:rFonts w:cs="Calibri"/>
        </w:rPr>
        <w:t xml:space="preserve"> </w:t>
      </w:r>
      <w:r w:rsidRPr="0026072D">
        <w:rPr>
          <w:rFonts w:cs="Calibri"/>
        </w:rPr>
        <w:t xml:space="preserve">supervízii, </w:t>
      </w:r>
      <w:r w:rsidR="0017084C">
        <w:rPr>
          <w:rFonts w:cs="Calibri"/>
        </w:rPr>
        <w:t>na odborných tematických stretnutiach</w:t>
      </w:r>
      <w:r w:rsidRPr="0026072D">
        <w:rPr>
          <w:rFonts w:cs="Calibri"/>
        </w:rPr>
        <w:t xml:space="preserve"> a ďalších aktivitách, ktoré sú organizované, resp</w:t>
      </w:r>
      <w:r w:rsidR="00632BB8" w:rsidRPr="0026072D">
        <w:rPr>
          <w:rFonts w:cs="Calibri"/>
        </w:rPr>
        <w:t>.</w:t>
      </w:r>
      <w:r w:rsidRPr="0026072D">
        <w:rPr>
          <w:rFonts w:cs="Calibri"/>
        </w:rPr>
        <w:t xml:space="preserve"> odporúčané zo strany </w:t>
      </w:r>
      <w:r w:rsidR="00CF3714">
        <w:rPr>
          <w:rFonts w:cs="Calibri"/>
        </w:rPr>
        <w:t>MPSVR SR</w:t>
      </w:r>
      <w:r w:rsidR="000623AA">
        <w:rPr>
          <w:rFonts w:cs="Calibri"/>
        </w:rPr>
        <w:t>;</w:t>
      </w:r>
    </w:p>
    <w:p w14:paraId="482D4E52" w14:textId="77777777" w:rsidR="00CE46E2" w:rsidRPr="00360284" w:rsidRDefault="00632BB8" w:rsidP="00257B2E">
      <w:pPr>
        <w:pStyle w:val="Normlnywebov"/>
        <w:numPr>
          <w:ilvl w:val="1"/>
          <w:numId w:val="1"/>
        </w:numPr>
        <w:spacing w:before="120" w:beforeAutospacing="0" w:after="120" w:afterAutospacing="0" w:line="276" w:lineRule="auto"/>
        <w:jc w:val="both"/>
        <w:rPr>
          <w:rFonts w:ascii="Calibri" w:hAnsi="Calibri" w:cs="Calibri"/>
          <w:sz w:val="22"/>
          <w:szCs w:val="22"/>
        </w:rPr>
      </w:pPr>
      <w:r w:rsidRPr="0026072D">
        <w:rPr>
          <w:rFonts w:ascii="Calibri" w:hAnsi="Calibri" w:cs="Calibri"/>
          <w:sz w:val="22"/>
          <w:szCs w:val="22"/>
          <w:lang w:eastAsia="en-US"/>
        </w:rPr>
        <w:t xml:space="preserve">zabezpečiť </w:t>
      </w:r>
      <w:r w:rsidR="009B75F2" w:rsidRPr="0026072D">
        <w:rPr>
          <w:rFonts w:ascii="Calibri" w:hAnsi="Calibri" w:cs="Calibri"/>
          <w:sz w:val="22"/>
          <w:szCs w:val="22"/>
          <w:lang w:eastAsia="en-US"/>
        </w:rPr>
        <w:t>podporovaným zamestnancom</w:t>
      </w:r>
      <w:r w:rsidR="009B75F2" w:rsidRPr="0026072D">
        <w:rPr>
          <w:rFonts w:cs="Calibri"/>
        </w:rPr>
        <w:t xml:space="preserve"> </w:t>
      </w:r>
      <w:r w:rsidRPr="0026072D">
        <w:rPr>
          <w:rFonts w:ascii="Calibri" w:hAnsi="Calibri" w:cs="Calibri"/>
          <w:sz w:val="22"/>
          <w:szCs w:val="22"/>
          <w:lang w:eastAsia="en-US"/>
        </w:rPr>
        <w:t>preplatenie všetkých cestovných výdavkov</w:t>
      </w:r>
      <w:r w:rsidR="00360284">
        <w:rPr>
          <w:rFonts w:ascii="Calibri" w:hAnsi="Calibri" w:cs="Calibri"/>
          <w:sz w:val="22"/>
          <w:szCs w:val="22"/>
          <w:lang w:eastAsia="en-US"/>
        </w:rPr>
        <w:t xml:space="preserve"> (vrátane ubytovania, ak je to </w:t>
      </w:r>
      <w:r w:rsidR="005805D4">
        <w:rPr>
          <w:rFonts w:ascii="Calibri" w:hAnsi="Calibri" w:cs="Calibri"/>
          <w:sz w:val="22"/>
          <w:szCs w:val="22"/>
          <w:lang w:eastAsia="en-US"/>
        </w:rPr>
        <w:t>potreb</w:t>
      </w:r>
      <w:r w:rsidR="00360284">
        <w:rPr>
          <w:rFonts w:ascii="Calibri" w:hAnsi="Calibri" w:cs="Calibri"/>
          <w:sz w:val="22"/>
          <w:szCs w:val="22"/>
          <w:lang w:eastAsia="en-US"/>
        </w:rPr>
        <w:t>né)</w:t>
      </w:r>
      <w:r w:rsidRPr="0026072D">
        <w:rPr>
          <w:rFonts w:ascii="Calibri" w:hAnsi="Calibri" w:cs="Calibri"/>
          <w:sz w:val="22"/>
          <w:szCs w:val="22"/>
          <w:lang w:eastAsia="en-US"/>
        </w:rPr>
        <w:t xml:space="preserve">, ktoré sú oprávnené vzhľadom k práci v teréne, k účasti na </w:t>
      </w:r>
      <w:r w:rsidR="005C5BDC">
        <w:rPr>
          <w:rFonts w:ascii="Calibri" w:hAnsi="Calibri" w:cs="Calibri"/>
          <w:sz w:val="22"/>
          <w:szCs w:val="22"/>
          <w:lang w:eastAsia="en-US"/>
        </w:rPr>
        <w:t xml:space="preserve">poradách s RK, </w:t>
      </w:r>
      <w:r w:rsidR="00460A0B" w:rsidRPr="00460A0B">
        <w:rPr>
          <w:rFonts w:ascii="Calibri" w:hAnsi="Calibri" w:cs="Calibri"/>
          <w:sz w:val="22"/>
          <w:szCs w:val="22"/>
          <w:lang w:eastAsia="en-US"/>
        </w:rPr>
        <w:t>na odborných tematických stretnutiach</w:t>
      </w:r>
      <w:r w:rsidRPr="0026072D">
        <w:rPr>
          <w:rFonts w:ascii="Calibri" w:hAnsi="Calibri" w:cs="Calibri"/>
          <w:sz w:val="22"/>
          <w:szCs w:val="22"/>
          <w:lang w:eastAsia="en-US"/>
        </w:rPr>
        <w:t xml:space="preserve"> a supervízii organizovaných na podnet </w:t>
      </w:r>
      <w:r w:rsidR="00CF3714">
        <w:rPr>
          <w:rFonts w:ascii="Calibri" w:hAnsi="Calibri" w:cs="Calibri"/>
          <w:sz w:val="22"/>
          <w:szCs w:val="22"/>
          <w:lang w:eastAsia="en-US"/>
        </w:rPr>
        <w:t>MPSVR SR</w:t>
      </w:r>
      <w:r w:rsidRPr="0026072D">
        <w:rPr>
          <w:rStyle w:val="Odkaznapoznmkupodiarou"/>
          <w:rFonts w:ascii="Calibri" w:hAnsi="Calibri" w:cs="Calibri"/>
          <w:sz w:val="22"/>
          <w:szCs w:val="22"/>
          <w:lang w:eastAsia="en-US"/>
        </w:rPr>
        <w:footnoteReference w:id="8"/>
      </w:r>
      <w:r w:rsidR="00900DFA">
        <w:rPr>
          <w:rFonts w:ascii="Calibri" w:hAnsi="Calibri" w:cs="Calibri"/>
          <w:sz w:val="22"/>
          <w:szCs w:val="22"/>
          <w:lang w:eastAsia="en-US"/>
        </w:rPr>
        <w:t>;</w:t>
      </w:r>
    </w:p>
    <w:p w14:paraId="0D2270DD" w14:textId="77777777" w:rsidR="00360284" w:rsidRPr="0026072D" w:rsidRDefault="00460A0B" w:rsidP="00257B2E">
      <w:pPr>
        <w:pStyle w:val="Normlnywebov"/>
        <w:numPr>
          <w:ilvl w:val="1"/>
          <w:numId w:val="1"/>
        </w:numPr>
        <w:spacing w:before="120" w:beforeAutospacing="0" w:after="120" w:afterAutospacing="0" w:line="276" w:lineRule="auto"/>
        <w:jc w:val="both"/>
        <w:rPr>
          <w:rFonts w:ascii="Calibri" w:hAnsi="Calibri" w:cs="Calibri"/>
          <w:sz w:val="22"/>
          <w:szCs w:val="22"/>
        </w:rPr>
      </w:pPr>
      <w:r>
        <w:rPr>
          <w:rFonts w:ascii="Calibri" w:hAnsi="Calibri" w:cs="Calibri"/>
          <w:sz w:val="22"/>
          <w:szCs w:val="22"/>
          <w:lang w:eastAsia="en-US"/>
        </w:rPr>
        <w:t xml:space="preserve">zabezpečiť </w:t>
      </w:r>
      <w:r w:rsidR="00360284" w:rsidRPr="0026072D">
        <w:rPr>
          <w:rFonts w:ascii="Calibri" w:hAnsi="Calibri" w:cs="Calibri"/>
          <w:sz w:val="22"/>
          <w:szCs w:val="22"/>
          <w:lang w:eastAsia="en-US"/>
        </w:rPr>
        <w:t>podporovaným zamestnancom ochranné prostriedky (dezinfekčné a hygienické pomôcky)</w:t>
      </w:r>
      <w:r w:rsidR="00900DFA">
        <w:rPr>
          <w:rFonts w:ascii="Calibri" w:hAnsi="Calibri" w:cs="Calibri"/>
          <w:sz w:val="22"/>
          <w:szCs w:val="22"/>
          <w:lang w:eastAsia="en-US"/>
        </w:rPr>
        <w:t>;</w:t>
      </w:r>
      <w:r w:rsidR="00360284" w:rsidRPr="0026072D">
        <w:rPr>
          <w:rFonts w:ascii="Calibri" w:hAnsi="Calibri" w:cs="Calibri"/>
          <w:sz w:val="22"/>
          <w:szCs w:val="22"/>
          <w:lang w:eastAsia="en-US"/>
        </w:rPr>
        <w:t xml:space="preserve"> </w:t>
      </w:r>
    </w:p>
    <w:p w14:paraId="7D50964A" w14:textId="77777777" w:rsidR="00360284" w:rsidRPr="0026072D" w:rsidRDefault="00360284" w:rsidP="00257B2E">
      <w:pPr>
        <w:pStyle w:val="Normlnywebov"/>
        <w:numPr>
          <w:ilvl w:val="1"/>
          <w:numId w:val="1"/>
        </w:numPr>
        <w:spacing w:before="120" w:beforeAutospacing="0" w:after="120" w:afterAutospacing="0" w:line="276" w:lineRule="auto"/>
        <w:jc w:val="both"/>
        <w:rPr>
          <w:rFonts w:ascii="Calibri" w:hAnsi="Calibri" w:cs="Calibri"/>
          <w:sz w:val="22"/>
          <w:szCs w:val="22"/>
        </w:rPr>
      </w:pPr>
      <w:r w:rsidRPr="0026072D">
        <w:rPr>
          <w:rFonts w:ascii="Calibri" w:hAnsi="Calibri" w:cs="Calibri"/>
          <w:sz w:val="22"/>
          <w:szCs w:val="22"/>
          <w:lang w:eastAsia="en-US"/>
        </w:rPr>
        <w:t>zabezp</w:t>
      </w:r>
      <w:r w:rsidR="00460A0B">
        <w:rPr>
          <w:rFonts w:ascii="Calibri" w:hAnsi="Calibri" w:cs="Calibri"/>
          <w:sz w:val="22"/>
          <w:szCs w:val="22"/>
          <w:lang w:eastAsia="en-US"/>
        </w:rPr>
        <w:t>ečiť formou príspevku primeranú</w:t>
      </w:r>
      <w:r w:rsidRPr="0026072D">
        <w:rPr>
          <w:rFonts w:ascii="Calibri" w:hAnsi="Calibri" w:cs="Calibri"/>
          <w:sz w:val="22"/>
          <w:szCs w:val="22"/>
          <w:lang w:eastAsia="en-US"/>
        </w:rPr>
        <w:t xml:space="preserve"> obuv a oblečenie do terénu (vrátane zimných podmienok)</w:t>
      </w:r>
      <w:r>
        <w:rPr>
          <w:rFonts w:ascii="Calibri" w:hAnsi="Calibri" w:cs="Calibri"/>
          <w:sz w:val="22"/>
          <w:szCs w:val="22"/>
          <w:lang w:eastAsia="en-US"/>
        </w:rPr>
        <w:t>.</w:t>
      </w:r>
    </w:p>
    <w:p w14:paraId="17A28414" w14:textId="77777777" w:rsidR="00360284" w:rsidRPr="0026072D" w:rsidRDefault="00360284" w:rsidP="00257B2E">
      <w:pPr>
        <w:pStyle w:val="Normlnywebov"/>
        <w:spacing w:before="0" w:beforeAutospacing="0" w:after="0" w:afterAutospacing="0" w:line="276" w:lineRule="auto"/>
        <w:ind w:left="284"/>
        <w:jc w:val="both"/>
        <w:rPr>
          <w:rFonts w:ascii="Calibri" w:hAnsi="Calibri" w:cs="Calibri"/>
          <w:sz w:val="22"/>
          <w:szCs w:val="22"/>
        </w:rPr>
      </w:pPr>
    </w:p>
    <w:p w14:paraId="50B1BC05" w14:textId="77777777" w:rsidR="00774A11" w:rsidRPr="00716B17" w:rsidRDefault="00CF3714" w:rsidP="00257B2E">
      <w:pPr>
        <w:pStyle w:val="Normlnywebov"/>
        <w:spacing w:before="120" w:beforeAutospacing="0" w:after="120" w:afterAutospacing="0" w:line="276" w:lineRule="auto"/>
        <w:jc w:val="both"/>
        <w:rPr>
          <w:rFonts w:ascii="Calibri" w:hAnsi="Calibri" w:cs="Calibri"/>
          <w:sz w:val="22"/>
          <w:szCs w:val="22"/>
        </w:rPr>
      </w:pPr>
      <w:r>
        <w:rPr>
          <w:rFonts w:ascii="Calibri" w:hAnsi="Calibri" w:cs="Calibri"/>
          <w:sz w:val="22"/>
          <w:szCs w:val="22"/>
          <w:lang w:eastAsia="en-US"/>
        </w:rPr>
        <w:t>MPSVR SR</w:t>
      </w:r>
      <w:r w:rsidR="00632BB8" w:rsidRPr="0026072D">
        <w:rPr>
          <w:rFonts w:ascii="Calibri" w:hAnsi="Calibri" w:cs="Calibri"/>
          <w:sz w:val="22"/>
          <w:szCs w:val="22"/>
          <w:lang w:eastAsia="en-US"/>
        </w:rPr>
        <w:t xml:space="preserve"> zapojeným </w:t>
      </w:r>
      <w:r w:rsidR="00632BB8" w:rsidRPr="00360284">
        <w:rPr>
          <w:rFonts w:ascii="Calibri" w:hAnsi="Calibri" w:cs="Calibri"/>
          <w:sz w:val="22"/>
          <w:szCs w:val="22"/>
          <w:lang w:eastAsia="en-US"/>
        </w:rPr>
        <w:t>subjektom odporúča</w:t>
      </w:r>
      <w:r w:rsidR="005C5BDC">
        <w:rPr>
          <w:rFonts w:ascii="Calibri" w:hAnsi="Calibri" w:cs="Calibri"/>
          <w:sz w:val="22"/>
          <w:szCs w:val="22"/>
          <w:lang w:eastAsia="en-US"/>
        </w:rPr>
        <w:t xml:space="preserve"> v</w:t>
      </w:r>
      <w:r w:rsidR="00B24F9A" w:rsidRPr="0026072D">
        <w:rPr>
          <w:rFonts w:ascii="Calibri" w:hAnsi="Calibri" w:cs="Calibri"/>
          <w:sz w:val="22"/>
          <w:szCs w:val="22"/>
          <w:lang w:eastAsia="en-US"/>
        </w:rPr>
        <w:t xml:space="preserve"> prípade záujmu </w:t>
      </w:r>
      <w:r w:rsidR="00774A11" w:rsidRPr="0026072D">
        <w:rPr>
          <w:rFonts w:ascii="Calibri" w:hAnsi="Calibri" w:cs="Calibri"/>
          <w:sz w:val="22"/>
          <w:szCs w:val="22"/>
          <w:lang w:eastAsia="en-US"/>
        </w:rPr>
        <w:t>TSP</w:t>
      </w:r>
      <w:r w:rsidR="00B24F9A" w:rsidRPr="0026072D">
        <w:rPr>
          <w:rFonts w:ascii="Calibri" w:hAnsi="Calibri" w:cs="Calibri"/>
          <w:sz w:val="22"/>
          <w:szCs w:val="22"/>
          <w:lang w:eastAsia="en-US"/>
        </w:rPr>
        <w:t>, </w:t>
      </w:r>
      <w:r w:rsidR="00774A11" w:rsidRPr="0026072D">
        <w:rPr>
          <w:rFonts w:ascii="Calibri" w:hAnsi="Calibri" w:cs="Calibri"/>
          <w:sz w:val="22"/>
          <w:szCs w:val="22"/>
          <w:lang w:eastAsia="en-US"/>
        </w:rPr>
        <w:t>TP</w:t>
      </w:r>
      <w:r w:rsidR="00B24F9A" w:rsidRPr="0026072D">
        <w:rPr>
          <w:rFonts w:ascii="Calibri" w:hAnsi="Calibri" w:cs="Calibri"/>
          <w:sz w:val="22"/>
          <w:szCs w:val="22"/>
          <w:lang w:eastAsia="en-US"/>
        </w:rPr>
        <w:t xml:space="preserve"> a OP </w:t>
      </w:r>
      <w:r w:rsidR="005805D4">
        <w:rPr>
          <w:rFonts w:ascii="Calibri" w:hAnsi="Calibri" w:cs="Calibri"/>
          <w:sz w:val="22"/>
          <w:szCs w:val="22"/>
          <w:lang w:eastAsia="en-US"/>
        </w:rPr>
        <w:t>uhradiť</w:t>
      </w:r>
      <w:r w:rsidR="005805D4" w:rsidRPr="0026072D">
        <w:rPr>
          <w:rFonts w:ascii="Calibri" w:hAnsi="Calibri" w:cs="Calibri"/>
          <w:sz w:val="22"/>
          <w:szCs w:val="22"/>
          <w:lang w:eastAsia="en-US"/>
        </w:rPr>
        <w:t xml:space="preserve"> </w:t>
      </w:r>
      <w:r w:rsidR="009B75F2" w:rsidRPr="0026072D">
        <w:rPr>
          <w:rFonts w:ascii="Calibri" w:hAnsi="Calibri" w:cs="Calibri"/>
          <w:sz w:val="22"/>
          <w:szCs w:val="22"/>
          <w:lang w:eastAsia="en-US"/>
        </w:rPr>
        <w:t>náklady</w:t>
      </w:r>
      <w:r w:rsidR="00B24F9A" w:rsidRPr="0026072D">
        <w:rPr>
          <w:rFonts w:ascii="Calibri" w:hAnsi="Calibri" w:cs="Calibri"/>
          <w:sz w:val="22"/>
          <w:szCs w:val="22"/>
          <w:lang w:eastAsia="en-US"/>
        </w:rPr>
        <w:t xml:space="preserve"> na </w:t>
      </w:r>
      <w:r w:rsidR="00774A11" w:rsidRPr="0026072D">
        <w:rPr>
          <w:rFonts w:ascii="Calibri" w:hAnsi="Calibri" w:cs="Calibri"/>
          <w:sz w:val="22"/>
          <w:szCs w:val="22"/>
          <w:lang w:eastAsia="en-US"/>
        </w:rPr>
        <w:t xml:space="preserve"> preventívne očkovanie na ochranu zdravia pracovníkov.</w:t>
      </w:r>
    </w:p>
    <w:p w14:paraId="4D86F3F7" w14:textId="77777777" w:rsidR="00634CC0" w:rsidRDefault="00B607F6" w:rsidP="00257B2E">
      <w:pPr>
        <w:spacing w:before="120" w:after="120"/>
        <w:jc w:val="both"/>
      </w:pPr>
      <w:r>
        <w:rPr>
          <w:rFonts w:cs="Calibri"/>
        </w:rPr>
        <w:t xml:space="preserve">Na </w:t>
      </w:r>
      <w:r w:rsidRPr="0026072D">
        <w:rPr>
          <w:rFonts w:cs="Calibri"/>
        </w:rPr>
        <w:t>zabezpečenie primeraných podmienok</w:t>
      </w:r>
      <w:r>
        <w:rPr>
          <w:rFonts w:cs="Calibri"/>
        </w:rPr>
        <w:t xml:space="preserve"> pre podporovaných zamestnancov subjekt použije okrem iných aj </w:t>
      </w:r>
      <w:r>
        <w:t>f</w:t>
      </w:r>
      <w:r w:rsidR="00716B17">
        <w:t>inančné prostriedky</w:t>
      </w:r>
      <w:r>
        <w:t>,</w:t>
      </w:r>
      <w:r w:rsidR="00716B17">
        <w:t xml:space="preserve"> poskytnuté</w:t>
      </w:r>
      <w:r w:rsidR="005C5BDC">
        <w:t xml:space="preserve"> zo strany </w:t>
      </w:r>
      <w:r w:rsidR="00CF3714">
        <w:t>MPSVR SR</w:t>
      </w:r>
      <w:r w:rsidR="00716B17">
        <w:t xml:space="preserve"> na </w:t>
      </w:r>
      <w:r w:rsidR="005C5BDC" w:rsidRPr="005C5BDC">
        <w:t>zostávajúce oprávnené výdavky</w:t>
      </w:r>
      <w:r w:rsidR="005C5BDC">
        <w:t>, ktoré súvisia</w:t>
      </w:r>
      <w:r>
        <w:t xml:space="preserve"> s činnosťou TSP, TP resp. </w:t>
      </w:r>
      <w:r w:rsidR="00716B17">
        <w:t>OP</w:t>
      </w:r>
      <w:r>
        <w:t>.</w:t>
      </w:r>
    </w:p>
    <w:p w14:paraId="4D4A3700" w14:textId="77777777" w:rsidR="006172FA" w:rsidRPr="00A961A6" w:rsidRDefault="006172FA" w:rsidP="00257B2E">
      <w:pPr>
        <w:spacing w:before="120" w:after="120"/>
        <w:jc w:val="both"/>
      </w:pPr>
    </w:p>
    <w:p w14:paraId="332CE6E6" w14:textId="77777777" w:rsidR="00CE6A97" w:rsidRPr="00A961A6" w:rsidRDefault="007C5FCB" w:rsidP="00257B2E">
      <w:pPr>
        <w:pStyle w:val="Nadpis2"/>
        <w:ind w:left="567" w:hanging="567"/>
        <w:rPr>
          <w:rFonts w:asciiTheme="majorHAnsi" w:hAnsiTheme="majorHAnsi" w:cs="Calibri Light"/>
        </w:rPr>
      </w:pPr>
      <w:bookmarkStart w:id="39" w:name="_Toc315960172"/>
      <w:bookmarkStart w:id="40" w:name="_Toc145236709"/>
      <w:bookmarkStart w:id="41" w:name="_Toc185249103"/>
      <w:r w:rsidRPr="0026072D">
        <w:rPr>
          <w:rFonts w:asciiTheme="majorHAnsi" w:hAnsiTheme="majorHAnsi" w:cs="Calibri Light"/>
        </w:rPr>
        <w:t>7.</w:t>
      </w:r>
      <w:r w:rsidR="00AB11EA" w:rsidRPr="0026072D">
        <w:rPr>
          <w:rFonts w:asciiTheme="majorHAnsi" w:hAnsiTheme="majorHAnsi" w:cs="Calibri Light"/>
        </w:rPr>
        <w:t>3</w:t>
      </w:r>
      <w:r w:rsidR="00632BB8" w:rsidRPr="0026072D">
        <w:rPr>
          <w:rFonts w:asciiTheme="majorHAnsi" w:hAnsiTheme="majorHAnsi" w:cs="Calibri Light"/>
        </w:rPr>
        <w:tab/>
      </w:r>
      <w:r w:rsidRPr="001D1365">
        <w:rPr>
          <w:rFonts w:asciiTheme="majorHAnsi" w:hAnsiTheme="majorHAnsi" w:cs="Calibri Light"/>
        </w:rPr>
        <w:t xml:space="preserve">Spôsob vedenia dokumentácie pri výkone </w:t>
      </w:r>
      <w:bookmarkEnd w:id="39"/>
      <w:r w:rsidR="009B75F2" w:rsidRPr="001D1365">
        <w:rPr>
          <w:rFonts w:asciiTheme="majorHAnsi" w:hAnsiTheme="majorHAnsi" w:cs="Calibri Light"/>
        </w:rPr>
        <w:t>podporovaných aktivít</w:t>
      </w:r>
      <w:bookmarkEnd w:id="40"/>
      <w:bookmarkEnd w:id="41"/>
      <w:r w:rsidR="00B82F69" w:rsidRPr="0026072D">
        <w:rPr>
          <w:rFonts w:asciiTheme="majorHAnsi" w:hAnsiTheme="majorHAnsi" w:cs="Calibri Light"/>
        </w:rPr>
        <w:t xml:space="preserve"> </w:t>
      </w:r>
    </w:p>
    <w:p w14:paraId="5CA2CE9C" w14:textId="77777777" w:rsidR="00426662" w:rsidRDefault="00426662" w:rsidP="00257B2E">
      <w:r>
        <w:t>Vedenie dokumentácie je dôležito</w:t>
      </w:r>
      <w:r w:rsidR="001D1365">
        <w:t>u súčasťou výkonu práce TSP, TP</w:t>
      </w:r>
      <w:r>
        <w:t xml:space="preserve"> a OP.</w:t>
      </w:r>
    </w:p>
    <w:p w14:paraId="6CDD1454" w14:textId="77777777" w:rsidR="00426662" w:rsidRDefault="00556A84" w:rsidP="00257B2E">
      <w:pPr>
        <w:jc w:val="both"/>
      </w:pPr>
      <w:r>
        <w:t xml:space="preserve">Základnými </w:t>
      </w:r>
      <w:r w:rsidR="00426662">
        <w:t>administratívn</w:t>
      </w:r>
      <w:r>
        <w:t xml:space="preserve">ymi </w:t>
      </w:r>
      <w:r w:rsidR="00426662">
        <w:t>nástroj</w:t>
      </w:r>
      <w:r>
        <w:t xml:space="preserve">mi </w:t>
      </w:r>
      <w:r w:rsidR="00426662">
        <w:t>sú:</w:t>
      </w:r>
    </w:p>
    <w:p w14:paraId="7861DCAA" w14:textId="77777777" w:rsidR="00426662" w:rsidRDefault="002160FE" w:rsidP="00257B2E">
      <w:pPr>
        <w:jc w:val="both"/>
      </w:pPr>
      <w:r>
        <w:t>a)</w:t>
      </w:r>
      <w:r w:rsidR="00426662">
        <w:t xml:space="preserve"> Zoznam jednotlivcov, ktorým sú poskytované odborné činnosti zo strany TSP, TP, resp. OP,</w:t>
      </w:r>
    </w:p>
    <w:p w14:paraId="5D5B533A" w14:textId="77777777" w:rsidR="00426662" w:rsidRDefault="002160FE" w:rsidP="00257B2E">
      <w:pPr>
        <w:jc w:val="both"/>
      </w:pPr>
      <w:r>
        <w:lastRenderedPageBreak/>
        <w:t>b)</w:t>
      </w:r>
      <w:r w:rsidR="00BD0807">
        <w:t xml:space="preserve"> Záznam</w:t>
      </w:r>
      <w:r w:rsidR="00426662">
        <w:t xml:space="preserve"> z kontaktu TSP, TP resp. OP s jednotlivcom,</w:t>
      </w:r>
    </w:p>
    <w:p w14:paraId="1394C073" w14:textId="77777777" w:rsidR="00BD0807" w:rsidRDefault="00BD0807" w:rsidP="00257B2E">
      <w:pPr>
        <w:jc w:val="both"/>
      </w:pPr>
      <w:r>
        <w:t>c) Sociálna história jednotlivca,</w:t>
      </w:r>
    </w:p>
    <w:p w14:paraId="4CA7B03A" w14:textId="77777777" w:rsidR="00426662" w:rsidRDefault="002160FE" w:rsidP="00257B2E">
      <w:pPr>
        <w:jc w:val="both"/>
      </w:pPr>
      <w:r>
        <w:t>c)</w:t>
      </w:r>
      <w:r w:rsidR="00426662">
        <w:t xml:space="preserve"> Záznam z nepriamych aktivít,</w:t>
      </w:r>
    </w:p>
    <w:p w14:paraId="5820809A" w14:textId="77777777" w:rsidR="00426662" w:rsidRDefault="002160FE" w:rsidP="00257B2E">
      <w:pPr>
        <w:jc w:val="both"/>
      </w:pPr>
      <w:r>
        <w:t>d)</w:t>
      </w:r>
      <w:r w:rsidR="00BD0807">
        <w:t xml:space="preserve"> Mesačný</w:t>
      </w:r>
      <w:r w:rsidR="00426662">
        <w:t xml:space="preserve"> </w:t>
      </w:r>
      <w:r w:rsidR="00BD0807">
        <w:t>prehľad činností</w:t>
      </w:r>
      <w:r w:rsidR="00591A13">
        <w:t xml:space="preserve"> TSP/TP/OP</w:t>
      </w:r>
      <w:r w:rsidR="00C201C3">
        <w:t>.</w:t>
      </w:r>
    </w:p>
    <w:p w14:paraId="71F2847C" w14:textId="77777777" w:rsidR="00426662" w:rsidRDefault="00426662" w:rsidP="00257B2E">
      <w:pPr>
        <w:jc w:val="both"/>
      </w:pPr>
      <w:r>
        <w:t>Podrobné usmernenie k spôsobu vedenia tejto dokumentácie upravuje príloha</w:t>
      </w:r>
      <w:r w:rsidR="007172E7">
        <w:t xml:space="preserve"> č. 4</w:t>
      </w:r>
      <w:r>
        <w:t xml:space="preserve"> tejto Príručky. Zo strany RK v rámci metodicko-koordinačnej každomesačnej činnosti bude v tejto téme pri</w:t>
      </w:r>
      <w:r w:rsidR="00A961A6">
        <w:t>ebežne poskytované poradenstvo.</w:t>
      </w:r>
    </w:p>
    <w:p w14:paraId="7FD18281" w14:textId="77777777" w:rsidR="00C6134A" w:rsidRDefault="00C6134A" w:rsidP="00257B2E">
      <w:pPr>
        <w:jc w:val="both"/>
      </w:pPr>
      <w:r w:rsidRPr="00C6134A">
        <w:t>Ochrana fyzických osôb v súvislosti so spracovaním osobných údajov patrí medzi základné ľudské práva. Preto je povinnosťou subjektu zabezpečiť ochranu osobných údajov fyzických osôb, s ktorými pracovníci prichádzajú do kontaktu.</w:t>
      </w:r>
    </w:p>
    <w:p w14:paraId="238879A3" w14:textId="77777777" w:rsidR="00E944EE" w:rsidRPr="00A961A6" w:rsidRDefault="00E944EE" w:rsidP="00257B2E">
      <w:pPr>
        <w:jc w:val="both"/>
      </w:pPr>
    </w:p>
    <w:p w14:paraId="45AF35E9" w14:textId="77777777" w:rsidR="003B424A" w:rsidRPr="00E75CAA" w:rsidRDefault="00596F2E" w:rsidP="00257B2E">
      <w:pPr>
        <w:pStyle w:val="Nadpis2"/>
        <w:ind w:left="567" w:hanging="567"/>
        <w:rPr>
          <w:rFonts w:asciiTheme="majorHAnsi" w:hAnsiTheme="majorHAnsi" w:cs="Calibri Light"/>
        </w:rPr>
      </w:pPr>
      <w:bookmarkStart w:id="42" w:name="_Toc145236710"/>
      <w:bookmarkStart w:id="43" w:name="_Toc185249104"/>
      <w:r w:rsidRPr="0026072D">
        <w:rPr>
          <w:rFonts w:asciiTheme="majorHAnsi" w:hAnsiTheme="majorHAnsi" w:cs="Calibri Light"/>
        </w:rPr>
        <w:t>7.</w:t>
      </w:r>
      <w:r w:rsidR="00A12C53">
        <w:rPr>
          <w:rFonts w:asciiTheme="majorHAnsi" w:hAnsiTheme="majorHAnsi" w:cs="Calibri Light"/>
        </w:rPr>
        <w:t>4</w:t>
      </w:r>
      <w:r w:rsidR="004E6EA7" w:rsidRPr="0026072D">
        <w:rPr>
          <w:rFonts w:asciiTheme="majorHAnsi" w:hAnsiTheme="majorHAnsi" w:cs="Calibri Light"/>
        </w:rPr>
        <w:tab/>
      </w:r>
      <w:r w:rsidR="00E944EE" w:rsidRPr="00F74FA1">
        <w:rPr>
          <w:rFonts w:asciiTheme="majorHAnsi" w:hAnsiTheme="majorHAnsi" w:cs="Calibri Light"/>
        </w:rPr>
        <w:t>K</w:t>
      </w:r>
      <w:r w:rsidR="008452C2" w:rsidRPr="00E75CAA">
        <w:rPr>
          <w:rFonts w:asciiTheme="majorHAnsi" w:hAnsiTheme="majorHAnsi" w:cs="Calibri Light"/>
        </w:rPr>
        <w:t>oordinácia</w:t>
      </w:r>
      <w:r w:rsidR="00F1327B" w:rsidRPr="00E75CAA">
        <w:rPr>
          <w:rFonts w:asciiTheme="majorHAnsi" w:hAnsiTheme="majorHAnsi" w:cs="Calibri Light"/>
        </w:rPr>
        <w:t xml:space="preserve"> podporovaných aktivít</w:t>
      </w:r>
      <w:bookmarkEnd w:id="42"/>
      <w:r w:rsidR="00E944EE" w:rsidRPr="00E75CAA">
        <w:rPr>
          <w:rFonts w:asciiTheme="majorHAnsi" w:hAnsiTheme="majorHAnsi" w:cs="Calibri Light"/>
        </w:rPr>
        <w:t xml:space="preserve"> a overovanie výkonu</w:t>
      </w:r>
      <w:r w:rsidR="00BD7B98">
        <w:rPr>
          <w:rFonts w:asciiTheme="majorHAnsi" w:hAnsiTheme="majorHAnsi" w:cs="Calibri Light"/>
        </w:rPr>
        <w:t xml:space="preserve"> TSP</w:t>
      </w:r>
      <w:bookmarkEnd w:id="43"/>
      <w:r w:rsidR="001B25EF">
        <w:rPr>
          <w:rFonts w:asciiTheme="majorHAnsi" w:hAnsiTheme="majorHAnsi" w:cs="Calibri Light"/>
        </w:rPr>
        <w:br/>
      </w:r>
    </w:p>
    <w:p w14:paraId="6DB4015C" w14:textId="77777777" w:rsidR="00E75CAA" w:rsidRDefault="00CF3714" w:rsidP="00257B2E">
      <w:pPr>
        <w:ind w:right="56"/>
        <w:jc w:val="both"/>
      </w:pPr>
      <w:r>
        <w:rPr>
          <w:rFonts w:cs="Calibri"/>
          <w:color w:val="212121"/>
        </w:rPr>
        <w:t>MPSVR SR</w:t>
      </w:r>
      <w:r w:rsidR="009F524A" w:rsidRPr="0026072D">
        <w:rPr>
          <w:rFonts w:cs="Calibri"/>
          <w:color w:val="212121"/>
        </w:rPr>
        <w:t xml:space="preserve"> v rámci implementácie </w:t>
      </w:r>
      <w:r>
        <w:rPr>
          <w:rFonts w:cs="Calibri"/>
          <w:color w:val="212121"/>
        </w:rPr>
        <w:t>NP TSP KC</w:t>
      </w:r>
      <w:r w:rsidR="005C5BDC">
        <w:rPr>
          <w:rFonts w:cs="Calibri"/>
          <w:color w:val="212121"/>
        </w:rPr>
        <w:t xml:space="preserve"> – aktivita TSP</w:t>
      </w:r>
      <w:r w:rsidR="00DA1E9F">
        <w:rPr>
          <w:rFonts w:cs="Calibri"/>
          <w:color w:val="212121"/>
        </w:rPr>
        <w:t xml:space="preserve"> </w:t>
      </w:r>
      <w:r w:rsidR="009F524A" w:rsidRPr="0026072D">
        <w:rPr>
          <w:rFonts w:cs="Calibri"/>
          <w:color w:val="212121"/>
        </w:rPr>
        <w:t>využíva sieť regionálnych koordinátorov, ktor</w:t>
      </w:r>
      <w:r w:rsidR="00BD7B98">
        <w:rPr>
          <w:rFonts w:cs="Calibri"/>
          <w:color w:val="212121"/>
        </w:rPr>
        <w:t>í spravidla v každom kalendárnom mesiaci vykonávajú</w:t>
      </w:r>
      <w:r w:rsidR="005805D4">
        <w:rPr>
          <w:rFonts w:cs="Calibri"/>
          <w:color w:val="212121"/>
        </w:rPr>
        <w:t xml:space="preserve"> </w:t>
      </w:r>
      <w:r w:rsidR="00E75CAA">
        <w:rPr>
          <w:rFonts w:cs="Calibri"/>
          <w:color w:val="212121"/>
        </w:rPr>
        <w:t>koordinác</w:t>
      </w:r>
      <w:r w:rsidR="001A243D">
        <w:rPr>
          <w:rFonts w:cs="Calibri"/>
          <w:color w:val="212121"/>
        </w:rPr>
        <w:t>i</w:t>
      </w:r>
      <w:r w:rsidR="003F0AD8">
        <w:rPr>
          <w:rFonts w:cs="Calibri"/>
          <w:color w:val="212121"/>
        </w:rPr>
        <w:t>u</w:t>
      </w:r>
      <w:r w:rsidR="00BD7B98">
        <w:rPr>
          <w:rFonts w:cs="Calibri"/>
          <w:color w:val="212121"/>
        </w:rPr>
        <w:t xml:space="preserve"> podporovaných aktivít a</w:t>
      </w:r>
      <w:r w:rsidR="00E75CAA">
        <w:rPr>
          <w:rFonts w:cs="Calibri"/>
          <w:color w:val="212121"/>
        </w:rPr>
        <w:t xml:space="preserve"> </w:t>
      </w:r>
      <w:r w:rsidR="001A243D">
        <w:rPr>
          <w:rFonts w:cs="Calibri"/>
          <w:color w:val="212121"/>
        </w:rPr>
        <w:t>overovanie</w:t>
      </w:r>
      <w:r w:rsidR="00E75CAA">
        <w:rPr>
          <w:rFonts w:cs="Calibri"/>
          <w:color w:val="212121"/>
        </w:rPr>
        <w:t xml:space="preserve"> výkonu TSP.</w:t>
      </w:r>
    </w:p>
    <w:p w14:paraId="2DA51ED5" w14:textId="77777777" w:rsidR="00E944EE" w:rsidRPr="00257B2E" w:rsidRDefault="00E75CAA" w:rsidP="000C6127">
      <w:pPr>
        <w:pStyle w:val="xmsolistparagraph"/>
        <w:spacing w:before="120" w:after="120" w:line="276" w:lineRule="auto"/>
        <w:jc w:val="both"/>
        <w:rPr>
          <w:rFonts w:ascii="Calibri" w:hAnsi="Calibri" w:cs="Calibri"/>
          <w:color w:val="4F81BD" w:themeColor="accent1"/>
          <w:sz w:val="22"/>
          <w:szCs w:val="22"/>
        </w:rPr>
      </w:pPr>
      <w:r w:rsidRPr="00257B2E">
        <w:rPr>
          <w:rFonts w:ascii="Calibri" w:hAnsi="Calibri" w:cs="Calibri"/>
          <w:color w:val="4F81BD" w:themeColor="accent1"/>
          <w:sz w:val="22"/>
          <w:szCs w:val="22"/>
        </w:rPr>
        <w:t>K</w:t>
      </w:r>
      <w:r w:rsidR="0054328A" w:rsidRPr="00257B2E">
        <w:rPr>
          <w:rFonts w:ascii="Calibri" w:hAnsi="Calibri" w:cs="Calibri"/>
          <w:color w:val="4F81BD" w:themeColor="accent1"/>
          <w:sz w:val="22"/>
          <w:szCs w:val="22"/>
        </w:rPr>
        <w:t>oordinácia podporovaných aktivít</w:t>
      </w:r>
      <w:r w:rsidR="001A243D" w:rsidRPr="00257B2E">
        <w:rPr>
          <w:rFonts w:ascii="Calibri" w:hAnsi="Calibri" w:cs="Calibri"/>
          <w:color w:val="4F81BD" w:themeColor="accent1"/>
          <w:sz w:val="22"/>
          <w:szCs w:val="22"/>
        </w:rPr>
        <w:t xml:space="preserve"> </w:t>
      </w:r>
      <w:r w:rsidR="0054328A" w:rsidRPr="00257B2E">
        <w:rPr>
          <w:rFonts w:ascii="Calibri" w:hAnsi="Calibri" w:cs="Calibri"/>
          <w:color w:val="4F81BD" w:themeColor="accent1"/>
          <w:sz w:val="22"/>
          <w:szCs w:val="22"/>
        </w:rPr>
        <w:t>v zapojených lokalitách,</w:t>
      </w:r>
      <w:r w:rsidR="00E944EE" w:rsidRPr="00257B2E">
        <w:rPr>
          <w:rFonts w:ascii="Calibri" w:hAnsi="Calibri" w:cs="Calibri"/>
          <w:color w:val="4F81BD" w:themeColor="accent1"/>
          <w:sz w:val="22"/>
          <w:szCs w:val="22"/>
        </w:rPr>
        <w:t xml:space="preserve"> p</w:t>
      </w:r>
      <w:r w:rsidR="005805D4" w:rsidRPr="00257B2E">
        <w:rPr>
          <w:rFonts w:ascii="Calibri" w:hAnsi="Calibri" w:cs="Calibri"/>
          <w:color w:val="4F81BD" w:themeColor="accent1"/>
          <w:sz w:val="22"/>
          <w:szCs w:val="22"/>
        </w:rPr>
        <w:t>ravidelné metodické vedenie</w:t>
      </w:r>
      <w:r w:rsidR="0054328A" w:rsidRPr="00257B2E">
        <w:rPr>
          <w:rFonts w:ascii="Calibri" w:hAnsi="Calibri" w:cs="Calibri"/>
          <w:color w:val="4F81BD" w:themeColor="accent1"/>
          <w:sz w:val="22"/>
          <w:szCs w:val="22"/>
        </w:rPr>
        <w:t xml:space="preserve"> </w:t>
      </w:r>
      <w:r w:rsidRPr="00257B2E">
        <w:rPr>
          <w:rFonts w:ascii="Calibri" w:hAnsi="Calibri" w:cs="Calibri"/>
          <w:color w:val="4F81BD" w:themeColor="accent1"/>
          <w:sz w:val="22"/>
          <w:szCs w:val="22"/>
        </w:rPr>
        <w:br/>
      </w:r>
      <w:r w:rsidR="0054328A" w:rsidRPr="00257B2E">
        <w:rPr>
          <w:rFonts w:ascii="Calibri" w:hAnsi="Calibri" w:cs="Calibri"/>
          <w:color w:val="4F81BD" w:themeColor="accent1"/>
          <w:sz w:val="22"/>
          <w:szCs w:val="22"/>
        </w:rPr>
        <w:t xml:space="preserve">a </w:t>
      </w:r>
      <w:r w:rsidR="005805D4" w:rsidRPr="00257B2E">
        <w:rPr>
          <w:rFonts w:ascii="Calibri" w:hAnsi="Calibri" w:cs="Calibri"/>
          <w:color w:val="4F81BD" w:themeColor="accent1"/>
          <w:sz w:val="22"/>
          <w:szCs w:val="22"/>
        </w:rPr>
        <w:t>podpora TSP, TP, OP</w:t>
      </w:r>
      <w:r w:rsidR="00E944EE" w:rsidRPr="00257B2E">
        <w:rPr>
          <w:rStyle w:val="Odkaznapoznmkupodiarou"/>
          <w:rFonts w:ascii="Calibri" w:hAnsi="Calibri" w:cs="Calibri"/>
          <w:color w:val="4F81BD" w:themeColor="accent1"/>
          <w:sz w:val="22"/>
          <w:szCs w:val="22"/>
        </w:rPr>
        <w:footnoteReference w:id="9"/>
      </w:r>
      <w:r w:rsidR="001A243D" w:rsidRPr="00257B2E">
        <w:rPr>
          <w:rFonts w:ascii="Calibri" w:hAnsi="Calibri" w:cs="Calibri"/>
          <w:color w:val="4F81BD" w:themeColor="accent1"/>
          <w:sz w:val="22"/>
          <w:szCs w:val="22"/>
        </w:rPr>
        <w:t xml:space="preserve"> je vykonávaná s cieľom dodržania, príp. zvyšovania kvality poskytovanej terénnej sociálnej práce a nadväzných odborných činností, čo </w:t>
      </w:r>
      <w:r w:rsidR="00E944EE" w:rsidRPr="00257B2E">
        <w:rPr>
          <w:rFonts w:ascii="Calibri" w:hAnsi="Calibri" w:cs="Calibri"/>
          <w:color w:val="4F81BD" w:themeColor="accent1"/>
          <w:sz w:val="22"/>
          <w:szCs w:val="22"/>
        </w:rPr>
        <w:t xml:space="preserve">predstavujú </w:t>
      </w:r>
      <w:r w:rsidRPr="00257B2E">
        <w:rPr>
          <w:rFonts w:ascii="Calibri" w:hAnsi="Calibri" w:cs="Calibri"/>
          <w:color w:val="4F81BD" w:themeColor="accent1"/>
          <w:sz w:val="22"/>
          <w:szCs w:val="22"/>
        </w:rPr>
        <w:t xml:space="preserve">predovšetkým </w:t>
      </w:r>
      <w:r w:rsidR="00E944EE" w:rsidRPr="00257B2E">
        <w:rPr>
          <w:rFonts w:ascii="Calibri" w:hAnsi="Calibri" w:cs="Calibri"/>
          <w:color w:val="4F81BD" w:themeColor="accent1"/>
          <w:sz w:val="22"/>
          <w:szCs w:val="22"/>
        </w:rPr>
        <w:t xml:space="preserve">činnosti ako: </w:t>
      </w:r>
    </w:p>
    <w:p w14:paraId="329CA753" w14:textId="77777777" w:rsidR="00E75CAA" w:rsidRPr="00257B2E" w:rsidRDefault="003837C2" w:rsidP="000C6127">
      <w:pPr>
        <w:pStyle w:val="xmsolistparagraph"/>
        <w:numPr>
          <w:ilvl w:val="0"/>
          <w:numId w:val="23"/>
        </w:numPr>
        <w:spacing w:before="120" w:after="120" w:line="276" w:lineRule="auto"/>
        <w:jc w:val="both"/>
        <w:rPr>
          <w:rFonts w:ascii="Calibri" w:hAnsi="Calibri" w:cs="Calibri"/>
          <w:color w:val="4F81BD" w:themeColor="accent1"/>
          <w:sz w:val="22"/>
          <w:szCs w:val="22"/>
        </w:rPr>
      </w:pPr>
      <w:r w:rsidRPr="00257B2E">
        <w:rPr>
          <w:rFonts w:ascii="Calibri" w:hAnsi="Calibri" w:cs="Calibri"/>
          <w:color w:val="4F81BD" w:themeColor="accent1"/>
          <w:sz w:val="22"/>
          <w:szCs w:val="22"/>
        </w:rPr>
        <w:t>usmerňovanie výkonu</w:t>
      </w:r>
      <w:r w:rsidR="00900C08" w:rsidRPr="00257B2E">
        <w:rPr>
          <w:rFonts w:ascii="Calibri" w:hAnsi="Calibri" w:cs="Calibri"/>
          <w:color w:val="4F81BD" w:themeColor="accent1"/>
          <w:sz w:val="22"/>
          <w:szCs w:val="22"/>
        </w:rPr>
        <w:t xml:space="preserve"> </w:t>
      </w:r>
      <w:r w:rsidRPr="00257B2E">
        <w:rPr>
          <w:rFonts w:ascii="Calibri" w:hAnsi="Calibri" w:cs="Calibri"/>
          <w:color w:val="4F81BD" w:themeColor="accent1"/>
          <w:sz w:val="22"/>
          <w:szCs w:val="22"/>
        </w:rPr>
        <w:t>práce TSP/TP/OP v záujme klienta</w:t>
      </w:r>
      <w:r w:rsidR="001A243D" w:rsidRPr="00257B2E">
        <w:rPr>
          <w:rFonts w:ascii="Calibri" w:hAnsi="Calibri" w:cs="Calibri"/>
          <w:color w:val="4F81BD" w:themeColor="accent1"/>
          <w:sz w:val="22"/>
          <w:szCs w:val="22"/>
        </w:rPr>
        <w:t xml:space="preserve"> </w:t>
      </w:r>
      <w:r w:rsidRPr="00257B2E">
        <w:rPr>
          <w:rFonts w:ascii="Calibri" w:hAnsi="Calibri" w:cs="Calibri"/>
          <w:color w:val="4F81BD" w:themeColor="accent1"/>
          <w:sz w:val="22"/>
          <w:szCs w:val="22"/>
        </w:rPr>
        <w:t xml:space="preserve">a v súlade </w:t>
      </w:r>
      <w:r w:rsidR="001A243D" w:rsidRPr="00257B2E">
        <w:rPr>
          <w:rFonts w:ascii="Calibri" w:hAnsi="Calibri" w:cs="Calibri"/>
          <w:color w:val="4F81BD" w:themeColor="accent1"/>
          <w:sz w:val="22"/>
          <w:szCs w:val="22"/>
        </w:rPr>
        <w:t>s ústrednými dokumentami</w:t>
      </w:r>
      <w:r w:rsidR="001A243D" w:rsidRPr="00257B2E">
        <w:rPr>
          <w:rStyle w:val="Odkaznapoznmkupodiarou"/>
          <w:rFonts w:ascii="Calibri" w:hAnsi="Calibri" w:cs="Calibri"/>
          <w:color w:val="4F81BD" w:themeColor="accent1"/>
          <w:sz w:val="22"/>
          <w:szCs w:val="22"/>
        </w:rPr>
        <w:footnoteReference w:id="10"/>
      </w:r>
      <w:r w:rsidR="00F80C60" w:rsidRPr="00257B2E">
        <w:rPr>
          <w:rFonts w:ascii="Calibri" w:hAnsi="Calibri" w:cs="Calibri"/>
          <w:color w:val="4F81BD" w:themeColor="accent1"/>
          <w:sz w:val="22"/>
          <w:szCs w:val="22"/>
        </w:rPr>
        <w:t>,</w:t>
      </w:r>
    </w:p>
    <w:p w14:paraId="3ECBDBBE" w14:textId="77777777" w:rsidR="003837C2" w:rsidRPr="00257B2E" w:rsidRDefault="00F80C60" w:rsidP="000C6127">
      <w:pPr>
        <w:pStyle w:val="xmsolistparagraph"/>
        <w:numPr>
          <w:ilvl w:val="0"/>
          <w:numId w:val="23"/>
        </w:numPr>
        <w:spacing w:before="120" w:after="120" w:line="276" w:lineRule="auto"/>
        <w:jc w:val="both"/>
        <w:rPr>
          <w:rFonts w:ascii="Calibri" w:hAnsi="Calibri" w:cs="Calibri"/>
          <w:color w:val="4F81BD" w:themeColor="accent1"/>
          <w:sz w:val="22"/>
          <w:szCs w:val="22"/>
        </w:rPr>
      </w:pPr>
      <w:r w:rsidRPr="00257B2E">
        <w:rPr>
          <w:rFonts w:ascii="Calibri" w:hAnsi="Calibri" w:cs="Calibri"/>
          <w:color w:val="4F81BD" w:themeColor="accent1"/>
          <w:sz w:val="22"/>
          <w:szCs w:val="22"/>
        </w:rPr>
        <w:t xml:space="preserve">poskytovanie spätnej väzby TSP, TP, OP na </w:t>
      </w:r>
      <w:r w:rsidR="001A243D" w:rsidRPr="00257B2E">
        <w:rPr>
          <w:rFonts w:ascii="Calibri" w:hAnsi="Calibri" w:cs="Calibri"/>
          <w:color w:val="4F81BD" w:themeColor="accent1"/>
          <w:sz w:val="22"/>
          <w:szCs w:val="22"/>
        </w:rPr>
        <w:t>samotný výkon, prístup</w:t>
      </w:r>
      <w:r w:rsidRPr="00257B2E">
        <w:rPr>
          <w:rFonts w:ascii="Calibri" w:hAnsi="Calibri" w:cs="Calibri"/>
          <w:color w:val="4F81BD" w:themeColor="accent1"/>
          <w:sz w:val="22"/>
          <w:szCs w:val="22"/>
        </w:rPr>
        <w:t xml:space="preserve"> a komunikáciu s</w:t>
      </w:r>
      <w:r w:rsidR="00FB4A66" w:rsidRPr="00257B2E">
        <w:rPr>
          <w:rFonts w:ascii="Calibri" w:hAnsi="Calibri" w:cs="Calibri"/>
          <w:color w:val="4F81BD" w:themeColor="accent1"/>
          <w:sz w:val="22"/>
          <w:szCs w:val="22"/>
        </w:rPr>
        <w:t> </w:t>
      </w:r>
      <w:r w:rsidRPr="00257B2E">
        <w:rPr>
          <w:rFonts w:ascii="Calibri" w:hAnsi="Calibri" w:cs="Calibri"/>
          <w:color w:val="4F81BD" w:themeColor="accent1"/>
          <w:sz w:val="22"/>
          <w:szCs w:val="22"/>
        </w:rPr>
        <w:t>klientom,</w:t>
      </w:r>
    </w:p>
    <w:p w14:paraId="2DB9D188" w14:textId="77777777" w:rsidR="00F80C60" w:rsidRPr="00257B2E" w:rsidRDefault="00F80C60" w:rsidP="000C6127">
      <w:pPr>
        <w:pStyle w:val="xmsolistparagraph"/>
        <w:numPr>
          <w:ilvl w:val="0"/>
          <w:numId w:val="23"/>
        </w:numPr>
        <w:spacing w:before="120" w:after="120" w:line="276" w:lineRule="auto"/>
        <w:jc w:val="both"/>
        <w:rPr>
          <w:rFonts w:ascii="Calibri" w:hAnsi="Calibri" w:cs="Calibri"/>
          <w:color w:val="4F81BD" w:themeColor="accent1"/>
          <w:sz w:val="22"/>
          <w:szCs w:val="22"/>
        </w:rPr>
      </w:pPr>
      <w:r w:rsidRPr="00257B2E">
        <w:rPr>
          <w:rFonts w:ascii="Calibri" w:hAnsi="Calibri" w:cs="Calibri"/>
          <w:color w:val="4F81BD" w:themeColor="accent1"/>
          <w:sz w:val="22"/>
          <w:szCs w:val="22"/>
        </w:rPr>
        <w:t xml:space="preserve">podpora profesijného rozvoja TSP, TP, OP, </w:t>
      </w:r>
    </w:p>
    <w:p w14:paraId="4CA80926" w14:textId="77777777" w:rsidR="00FB4A66" w:rsidRPr="00257B2E" w:rsidRDefault="00A271CF" w:rsidP="00257B2E">
      <w:pPr>
        <w:pStyle w:val="Odsekzoznamu"/>
        <w:numPr>
          <w:ilvl w:val="0"/>
          <w:numId w:val="23"/>
        </w:numPr>
        <w:rPr>
          <w:color w:val="4F81BD" w:themeColor="accent1"/>
        </w:rPr>
      </w:pPr>
      <w:r w:rsidRPr="00257B2E">
        <w:rPr>
          <w:color w:val="4F81BD" w:themeColor="accent1"/>
        </w:rPr>
        <w:t xml:space="preserve">zabezpečenie výmeny skúseností </w:t>
      </w:r>
      <w:r w:rsidR="00FB4A66" w:rsidRPr="00257B2E">
        <w:rPr>
          <w:color w:val="4F81BD" w:themeColor="accent1"/>
        </w:rPr>
        <w:t>a zdieľanie dobrej praxe medzi terénnymi tímami s cieľom skvalitňovanie života cieľových skupín a komunít,</w:t>
      </w:r>
    </w:p>
    <w:p w14:paraId="6573E03A" w14:textId="77777777" w:rsidR="00FB4A66" w:rsidRPr="00257B2E" w:rsidRDefault="00E75CAA" w:rsidP="000C6127">
      <w:pPr>
        <w:pStyle w:val="Odsekzoznamu"/>
        <w:numPr>
          <w:ilvl w:val="0"/>
          <w:numId w:val="23"/>
        </w:numPr>
        <w:spacing w:before="120" w:after="120"/>
        <w:jc w:val="both"/>
        <w:rPr>
          <w:rFonts w:cs="Calibri"/>
          <w:color w:val="4F81BD" w:themeColor="accent1"/>
        </w:rPr>
      </w:pPr>
      <w:r w:rsidRPr="00257B2E">
        <w:rPr>
          <w:rFonts w:cs="Calibri"/>
          <w:color w:val="4F81BD" w:themeColor="accent1"/>
        </w:rPr>
        <w:lastRenderedPageBreak/>
        <w:t xml:space="preserve">sieťovanie, </w:t>
      </w:r>
      <w:r w:rsidR="00FB4A66" w:rsidRPr="00257B2E">
        <w:rPr>
          <w:rFonts w:cs="Calibri"/>
          <w:color w:val="4F81BD" w:themeColor="accent1"/>
        </w:rPr>
        <w:t>koordinácia</w:t>
      </w:r>
      <w:r w:rsidRPr="00257B2E">
        <w:rPr>
          <w:rFonts w:cs="Calibri"/>
          <w:color w:val="4F81BD" w:themeColor="accent1"/>
        </w:rPr>
        <w:t xml:space="preserve"> a nastavenie spolupráce s </w:t>
      </w:r>
      <w:r w:rsidR="00FB4A66" w:rsidRPr="00257B2E">
        <w:rPr>
          <w:rFonts w:cs="Calibri"/>
          <w:color w:val="4F81BD" w:themeColor="accent1"/>
        </w:rPr>
        <w:t>potrebný</w:t>
      </w:r>
      <w:r w:rsidRPr="00257B2E">
        <w:rPr>
          <w:rFonts w:cs="Calibri"/>
          <w:color w:val="4F81BD" w:themeColor="accent1"/>
        </w:rPr>
        <w:t>mi s</w:t>
      </w:r>
      <w:r w:rsidR="00FB4A66" w:rsidRPr="00257B2E">
        <w:rPr>
          <w:rFonts w:cs="Calibri"/>
          <w:color w:val="4F81BD" w:themeColor="accent1"/>
        </w:rPr>
        <w:t>ociálny</w:t>
      </w:r>
      <w:r w:rsidRPr="00257B2E">
        <w:rPr>
          <w:rFonts w:cs="Calibri"/>
          <w:color w:val="4F81BD" w:themeColor="accent1"/>
        </w:rPr>
        <w:t>mi,</w:t>
      </w:r>
      <w:r w:rsidR="00FB4A66" w:rsidRPr="00257B2E">
        <w:rPr>
          <w:rFonts w:cs="Calibri"/>
          <w:color w:val="4F81BD" w:themeColor="accent1"/>
        </w:rPr>
        <w:t xml:space="preserve"> pedagogický</w:t>
      </w:r>
      <w:r w:rsidRPr="00257B2E">
        <w:rPr>
          <w:rFonts w:cs="Calibri"/>
          <w:color w:val="4F81BD" w:themeColor="accent1"/>
        </w:rPr>
        <w:t>mi</w:t>
      </w:r>
      <w:r w:rsidR="00FB4A66" w:rsidRPr="00257B2E">
        <w:rPr>
          <w:rFonts w:cs="Calibri"/>
          <w:color w:val="4F81BD" w:themeColor="accent1"/>
        </w:rPr>
        <w:t>, psychologický</w:t>
      </w:r>
      <w:r w:rsidRPr="00257B2E">
        <w:rPr>
          <w:rFonts w:cs="Calibri"/>
          <w:color w:val="4F81BD" w:themeColor="accent1"/>
        </w:rPr>
        <w:t>mi</w:t>
      </w:r>
      <w:r w:rsidR="00FB4A66" w:rsidRPr="00257B2E">
        <w:rPr>
          <w:rFonts w:cs="Calibri"/>
          <w:color w:val="4F81BD" w:themeColor="accent1"/>
        </w:rPr>
        <w:t>, zdravotný</w:t>
      </w:r>
      <w:r w:rsidRPr="00257B2E">
        <w:rPr>
          <w:rFonts w:cs="Calibri"/>
          <w:color w:val="4F81BD" w:themeColor="accent1"/>
        </w:rPr>
        <w:t>mi</w:t>
      </w:r>
      <w:r w:rsidR="00FB4A66" w:rsidRPr="00257B2E">
        <w:rPr>
          <w:rFonts w:cs="Calibri"/>
          <w:color w:val="4F81BD" w:themeColor="accent1"/>
        </w:rPr>
        <w:t> a iný</w:t>
      </w:r>
      <w:r w:rsidR="009C5844" w:rsidRPr="00257B2E">
        <w:rPr>
          <w:rFonts w:cs="Calibri"/>
          <w:color w:val="4F81BD" w:themeColor="accent1"/>
        </w:rPr>
        <w:t>mi</w:t>
      </w:r>
      <w:r w:rsidR="00FB4A66" w:rsidRPr="00257B2E">
        <w:rPr>
          <w:rFonts w:cs="Calibri"/>
          <w:color w:val="4F81BD" w:themeColor="accent1"/>
        </w:rPr>
        <w:t xml:space="preserve"> služb</w:t>
      </w:r>
      <w:r w:rsidRPr="00257B2E">
        <w:rPr>
          <w:rFonts w:cs="Calibri"/>
          <w:color w:val="4F81BD" w:themeColor="accent1"/>
        </w:rPr>
        <w:t>ami, inštitúciami</w:t>
      </w:r>
      <w:r w:rsidR="00FB4A66" w:rsidRPr="00257B2E">
        <w:rPr>
          <w:rFonts w:cs="Calibri"/>
          <w:color w:val="4F81BD" w:themeColor="accent1"/>
        </w:rPr>
        <w:t xml:space="preserve"> a aktér</w:t>
      </w:r>
      <w:r w:rsidRPr="00257B2E">
        <w:rPr>
          <w:rFonts w:cs="Calibri"/>
          <w:color w:val="4F81BD" w:themeColor="accent1"/>
        </w:rPr>
        <w:t>mi</w:t>
      </w:r>
      <w:r w:rsidR="00FB4A66" w:rsidRPr="00257B2E">
        <w:rPr>
          <w:rFonts w:cs="Calibri"/>
          <w:color w:val="4F81BD" w:themeColor="accent1"/>
        </w:rPr>
        <w:t xml:space="preserve"> v záujme cieľových skupín a</w:t>
      </w:r>
      <w:r w:rsidRPr="00257B2E">
        <w:rPr>
          <w:rFonts w:cs="Calibri"/>
          <w:color w:val="4F81BD" w:themeColor="accent1"/>
        </w:rPr>
        <w:t> </w:t>
      </w:r>
      <w:r w:rsidR="00FB4A66" w:rsidRPr="00257B2E">
        <w:rPr>
          <w:rFonts w:cs="Calibri"/>
          <w:color w:val="4F81BD" w:themeColor="accent1"/>
        </w:rPr>
        <w:t>komuní</w:t>
      </w:r>
      <w:r w:rsidRPr="00257B2E">
        <w:rPr>
          <w:rFonts w:cs="Calibri"/>
          <w:color w:val="4F81BD" w:themeColor="accent1"/>
        </w:rPr>
        <w:t xml:space="preserve">t </w:t>
      </w:r>
      <w:r w:rsidR="00FB4A66" w:rsidRPr="00257B2E">
        <w:rPr>
          <w:rFonts w:cs="Calibri"/>
          <w:color w:val="4F81BD" w:themeColor="accent1"/>
        </w:rPr>
        <w:t>s cieľom vytvárať partnerstvá, projekty a iniciatívy zamerané na skvalitňova</w:t>
      </w:r>
      <w:r w:rsidR="007D0878" w:rsidRPr="00257B2E">
        <w:rPr>
          <w:rFonts w:cs="Calibri"/>
          <w:color w:val="4F81BD" w:themeColor="accent1"/>
        </w:rPr>
        <w:t>nie života cieľových skupín TSP,</w:t>
      </w:r>
    </w:p>
    <w:p w14:paraId="296E00B7" w14:textId="77777777" w:rsidR="007D0878" w:rsidRPr="00257B2E" w:rsidRDefault="007D0878" w:rsidP="00257B2E">
      <w:pPr>
        <w:pStyle w:val="Odsekzoznamu"/>
        <w:numPr>
          <w:ilvl w:val="0"/>
          <w:numId w:val="23"/>
        </w:numPr>
        <w:rPr>
          <w:rFonts w:cs="Calibri"/>
          <w:color w:val="4F81BD" w:themeColor="accent1"/>
        </w:rPr>
      </w:pPr>
      <w:r w:rsidRPr="00257B2E">
        <w:rPr>
          <w:rFonts w:cs="Calibri"/>
          <w:color w:val="4F81BD" w:themeColor="accent1"/>
        </w:rPr>
        <w:t xml:space="preserve">schvaľovanie účasti podporovaných zamestnancov na výcvikoch, odborných tematických a </w:t>
      </w:r>
      <w:proofErr w:type="spellStart"/>
      <w:r w:rsidRPr="00257B2E">
        <w:rPr>
          <w:rFonts w:cs="Calibri"/>
          <w:color w:val="4F81BD" w:themeColor="accent1"/>
        </w:rPr>
        <w:t>sieťovacích</w:t>
      </w:r>
      <w:proofErr w:type="spellEnd"/>
      <w:r w:rsidRPr="00257B2E">
        <w:rPr>
          <w:rFonts w:cs="Calibri"/>
          <w:color w:val="4F81BD" w:themeColor="accent1"/>
        </w:rPr>
        <w:t xml:space="preserve"> stretnutiach a pod., ktoré nie sú organizované MPSVR SR.</w:t>
      </w:r>
    </w:p>
    <w:p w14:paraId="7C1E38AE" w14:textId="77777777" w:rsidR="00E75CAA" w:rsidRPr="00257B2E" w:rsidRDefault="00E75CAA" w:rsidP="000C6127">
      <w:pPr>
        <w:pStyle w:val="xmsolistparagraph"/>
        <w:spacing w:before="120" w:after="120" w:line="276" w:lineRule="auto"/>
        <w:jc w:val="both"/>
        <w:rPr>
          <w:rFonts w:ascii="Calibri" w:hAnsi="Calibri" w:cs="Calibri"/>
          <w:color w:val="4F81BD" w:themeColor="accent1"/>
          <w:sz w:val="22"/>
          <w:szCs w:val="22"/>
        </w:rPr>
      </w:pPr>
      <w:r w:rsidRPr="00257B2E">
        <w:rPr>
          <w:rFonts w:ascii="Calibri" w:hAnsi="Calibri" w:cs="Calibri"/>
          <w:color w:val="4F81BD" w:themeColor="accent1"/>
          <w:sz w:val="22"/>
          <w:szCs w:val="22"/>
        </w:rPr>
        <w:t xml:space="preserve">Overovanie </w:t>
      </w:r>
      <w:r w:rsidR="001A243D" w:rsidRPr="00257B2E">
        <w:rPr>
          <w:rFonts w:ascii="Calibri" w:hAnsi="Calibri" w:cs="Calibri"/>
          <w:color w:val="4F81BD" w:themeColor="accent1"/>
          <w:sz w:val="22"/>
          <w:szCs w:val="22"/>
        </w:rPr>
        <w:t>výkonu</w:t>
      </w:r>
      <w:r w:rsidRPr="00257B2E">
        <w:rPr>
          <w:rFonts w:ascii="Calibri" w:hAnsi="Calibri" w:cs="Calibri"/>
          <w:color w:val="4F81BD" w:themeColor="accent1"/>
          <w:sz w:val="22"/>
          <w:szCs w:val="22"/>
        </w:rPr>
        <w:t xml:space="preserve"> a dodržiavanie podmienok a štandardu výkonu TSP a nadväzných odborných činností </w:t>
      </w:r>
      <w:r w:rsidR="009520E9" w:rsidRPr="00257B2E">
        <w:rPr>
          <w:rFonts w:ascii="Calibri" w:hAnsi="Calibri" w:cs="Calibri"/>
          <w:color w:val="4F81BD" w:themeColor="accent1"/>
          <w:sz w:val="22"/>
          <w:szCs w:val="22"/>
        </w:rPr>
        <w:t>verifikuje</w:t>
      </w:r>
      <w:r w:rsidRPr="00257B2E">
        <w:rPr>
          <w:rFonts w:ascii="Calibri" w:hAnsi="Calibri" w:cs="Calibri"/>
          <w:color w:val="4F81BD" w:themeColor="accent1"/>
          <w:sz w:val="22"/>
          <w:szCs w:val="22"/>
        </w:rPr>
        <w:t xml:space="preserve"> predovšetkým: </w:t>
      </w:r>
    </w:p>
    <w:p w14:paraId="2E716100" w14:textId="77777777" w:rsidR="00E75CAA" w:rsidRPr="00257B2E" w:rsidRDefault="00E75CAA" w:rsidP="000C6127">
      <w:pPr>
        <w:pStyle w:val="xmsolistparagraph"/>
        <w:numPr>
          <w:ilvl w:val="0"/>
          <w:numId w:val="26"/>
        </w:numPr>
        <w:spacing w:before="120" w:after="120" w:line="276" w:lineRule="auto"/>
        <w:jc w:val="both"/>
        <w:rPr>
          <w:rFonts w:ascii="Calibri" w:hAnsi="Calibri" w:cs="Calibri"/>
          <w:color w:val="4F81BD" w:themeColor="accent1"/>
          <w:sz w:val="22"/>
          <w:szCs w:val="22"/>
        </w:rPr>
      </w:pPr>
      <w:r w:rsidRPr="00257B2E">
        <w:rPr>
          <w:rFonts w:ascii="Calibri" w:hAnsi="Calibri" w:cs="Calibri"/>
          <w:color w:val="4F81BD" w:themeColor="accent1"/>
          <w:sz w:val="22"/>
          <w:szCs w:val="22"/>
        </w:rPr>
        <w:t xml:space="preserve">súlad výkonu </w:t>
      </w:r>
      <w:r w:rsidR="00D829A4" w:rsidRPr="00257B2E">
        <w:rPr>
          <w:rFonts w:ascii="Calibri" w:hAnsi="Calibri" w:cs="Calibri"/>
          <w:color w:val="4F81BD" w:themeColor="accent1"/>
          <w:sz w:val="22"/>
          <w:szCs w:val="22"/>
        </w:rPr>
        <w:t>terénnej sociálnej práce a nadväzných odborných činností</w:t>
      </w:r>
      <w:r w:rsidRPr="00257B2E">
        <w:rPr>
          <w:rFonts w:ascii="Calibri" w:hAnsi="Calibri" w:cs="Calibri"/>
          <w:color w:val="4F81BD" w:themeColor="accent1"/>
          <w:sz w:val="22"/>
          <w:szCs w:val="22"/>
        </w:rPr>
        <w:t xml:space="preserve"> s ústrednými dokumentami</w:t>
      </w:r>
      <w:r w:rsidRPr="00257B2E">
        <w:rPr>
          <w:rStyle w:val="Odkaznapoznmkupodiarou"/>
          <w:rFonts w:ascii="Calibri" w:hAnsi="Calibri" w:cs="Calibri"/>
          <w:color w:val="4F81BD" w:themeColor="accent1"/>
          <w:sz w:val="22"/>
          <w:szCs w:val="22"/>
        </w:rPr>
        <w:footnoteReference w:id="11"/>
      </w:r>
      <w:r w:rsidRPr="00257B2E">
        <w:rPr>
          <w:rFonts w:ascii="Calibri" w:hAnsi="Calibri" w:cs="Calibri"/>
          <w:color w:val="4F81BD" w:themeColor="accent1"/>
          <w:sz w:val="22"/>
          <w:szCs w:val="22"/>
        </w:rPr>
        <w:t xml:space="preserve">, </w:t>
      </w:r>
    </w:p>
    <w:p w14:paraId="4EA30528" w14:textId="77777777" w:rsidR="00E75CAA" w:rsidRPr="00257B2E" w:rsidRDefault="00E75CAA" w:rsidP="000C6127">
      <w:pPr>
        <w:pStyle w:val="xmsolistparagraph"/>
        <w:numPr>
          <w:ilvl w:val="0"/>
          <w:numId w:val="26"/>
        </w:numPr>
        <w:spacing w:before="120" w:after="120" w:line="276" w:lineRule="auto"/>
        <w:jc w:val="both"/>
        <w:rPr>
          <w:rFonts w:ascii="Calibri" w:hAnsi="Calibri" w:cs="Calibri"/>
          <w:color w:val="4F81BD" w:themeColor="accent1"/>
          <w:sz w:val="22"/>
          <w:szCs w:val="22"/>
        </w:rPr>
      </w:pPr>
      <w:r w:rsidRPr="00257B2E">
        <w:rPr>
          <w:rFonts w:ascii="Calibri" w:hAnsi="Calibri" w:cs="Calibri"/>
          <w:color w:val="4F81BD" w:themeColor="accent1"/>
          <w:sz w:val="22"/>
          <w:szCs w:val="22"/>
        </w:rPr>
        <w:t>súlad pracovnej činnosti podporovaných zamestnancov s pracovnou náplňou pre príslušnú pozíciu pri vstupe do projektu,</w:t>
      </w:r>
    </w:p>
    <w:p w14:paraId="5F09A64C" w14:textId="77777777" w:rsidR="00D829A4" w:rsidRPr="00257B2E" w:rsidRDefault="00D829A4" w:rsidP="000C6127">
      <w:pPr>
        <w:pStyle w:val="xmsolistparagraph"/>
        <w:numPr>
          <w:ilvl w:val="0"/>
          <w:numId w:val="26"/>
        </w:numPr>
        <w:spacing w:before="120" w:after="120" w:line="276" w:lineRule="auto"/>
        <w:jc w:val="both"/>
        <w:rPr>
          <w:rFonts w:ascii="Calibri" w:hAnsi="Calibri" w:cs="Calibri"/>
          <w:color w:val="4F81BD" w:themeColor="accent1"/>
          <w:sz w:val="22"/>
          <w:szCs w:val="22"/>
        </w:rPr>
      </w:pPr>
      <w:r w:rsidRPr="00257B2E">
        <w:rPr>
          <w:rFonts w:ascii="Calibri" w:hAnsi="Calibri" w:cs="Calibri"/>
          <w:color w:val="4F81BD" w:themeColor="accent1"/>
          <w:sz w:val="22"/>
          <w:szCs w:val="22"/>
        </w:rPr>
        <w:t xml:space="preserve">výkon TSP, TP, OP </w:t>
      </w:r>
      <w:r w:rsidR="001A243D" w:rsidRPr="00257B2E">
        <w:rPr>
          <w:rFonts w:ascii="Calibri" w:hAnsi="Calibri" w:cs="Calibri"/>
          <w:color w:val="4F81BD" w:themeColor="accent1"/>
          <w:sz w:val="22"/>
          <w:szCs w:val="22"/>
        </w:rPr>
        <w:t xml:space="preserve">počas realizácie NP </w:t>
      </w:r>
      <w:r w:rsidRPr="00257B2E">
        <w:rPr>
          <w:rFonts w:ascii="Calibri" w:hAnsi="Calibri" w:cs="Calibri"/>
          <w:color w:val="4F81BD" w:themeColor="accent1"/>
          <w:sz w:val="22"/>
          <w:szCs w:val="22"/>
        </w:rPr>
        <w:t xml:space="preserve">a hodnotenie ich pracovného výkonu , </w:t>
      </w:r>
    </w:p>
    <w:p w14:paraId="103D987D" w14:textId="77777777" w:rsidR="00D829A4" w:rsidRPr="00257B2E" w:rsidRDefault="001A243D" w:rsidP="000C6127">
      <w:pPr>
        <w:pStyle w:val="Odsekzoznamu"/>
        <w:numPr>
          <w:ilvl w:val="0"/>
          <w:numId w:val="26"/>
        </w:numPr>
        <w:spacing w:before="120" w:after="120"/>
        <w:jc w:val="both"/>
        <w:rPr>
          <w:rFonts w:cs="Calibri"/>
          <w:color w:val="4F81BD" w:themeColor="accent1"/>
        </w:rPr>
      </w:pPr>
      <w:r w:rsidRPr="00257B2E">
        <w:rPr>
          <w:rFonts w:cs="Calibri"/>
          <w:color w:val="4F81BD" w:themeColor="accent1"/>
        </w:rPr>
        <w:t>zabezpečeni</w:t>
      </w:r>
      <w:r w:rsidR="009520E9" w:rsidRPr="00257B2E">
        <w:rPr>
          <w:rFonts w:cs="Calibri"/>
          <w:color w:val="4F81BD" w:themeColor="accent1"/>
        </w:rPr>
        <w:t>e</w:t>
      </w:r>
      <w:r w:rsidRPr="00257B2E">
        <w:rPr>
          <w:rFonts w:cs="Calibri"/>
          <w:color w:val="4F81BD" w:themeColor="accent1"/>
        </w:rPr>
        <w:t xml:space="preserve"> podmienok na realizáciu TSP a nastavovanie spolupráce </w:t>
      </w:r>
      <w:r w:rsidR="00D829A4" w:rsidRPr="00257B2E">
        <w:rPr>
          <w:rFonts w:cs="Calibri"/>
          <w:color w:val="4F81BD" w:themeColor="accent1"/>
        </w:rPr>
        <w:t>so zástupcami subjektov s cieľom zvyšovať úroveň kvality terénnej sociálnej práce a efektivitu stratégií sociálnej inklúzie v príslušnom regióne</w:t>
      </w:r>
      <w:r w:rsidR="00C201C3" w:rsidRPr="00257B2E">
        <w:rPr>
          <w:rFonts w:cs="Calibri"/>
          <w:color w:val="4F81BD" w:themeColor="accent1"/>
        </w:rPr>
        <w:t>.</w:t>
      </w:r>
    </w:p>
    <w:p w14:paraId="260FB5F3" w14:textId="77777777" w:rsidR="00E944EE" w:rsidRPr="000C6127" w:rsidRDefault="001A243D" w:rsidP="00257B2E">
      <w:pPr>
        <w:pStyle w:val="xmsolistparagraph"/>
        <w:spacing w:line="276" w:lineRule="auto"/>
        <w:jc w:val="both"/>
        <w:rPr>
          <w:rFonts w:asciiTheme="majorHAnsi" w:hAnsiTheme="majorHAnsi" w:cstheme="majorHAnsi"/>
          <w:color w:val="4F81BD" w:themeColor="accent1"/>
          <w:sz w:val="22"/>
          <w:szCs w:val="22"/>
        </w:rPr>
      </w:pPr>
      <w:r w:rsidRPr="00257B2E">
        <w:rPr>
          <w:rFonts w:asciiTheme="majorHAnsi" w:hAnsiTheme="majorHAnsi" w:cstheme="majorHAnsi"/>
          <w:color w:val="4F81BD" w:themeColor="accent1"/>
          <w:sz w:val="22"/>
          <w:szCs w:val="22"/>
        </w:rPr>
        <w:t xml:space="preserve">Zistené nedostatky sú komunikované zástupcovi subjektu ako aj pracovníkom </w:t>
      </w:r>
      <w:r w:rsidR="001B25EF" w:rsidRPr="00257B2E">
        <w:rPr>
          <w:rFonts w:asciiTheme="majorHAnsi" w:hAnsiTheme="majorHAnsi" w:cstheme="majorHAnsi"/>
          <w:color w:val="4F81BD" w:themeColor="accent1"/>
          <w:sz w:val="22"/>
          <w:szCs w:val="22"/>
        </w:rPr>
        <w:t>s</w:t>
      </w:r>
      <w:r w:rsidRPr="00257B2E">
        <w:rPr>
          <w:rFonts w:asciiTheme="majorHAnsi" w:hAnsiTheme="majorHAnsi" w:cstheme="majorHAnsi"/>
          <w:color w:val="4F81BD" w:themeColor="accent1"/>
          <w:sz w:val="22"/>
          <w:szCs w:val="22"/>
        </w:rPr>
        <w:t> konkrétnou výzvou na nápravu spolu s časovým horizontom na odstránenie</w:t>
      </w:r>
      <w:r w:rsidR="001B25EF" w:rsidRPr="00257B2E">
        <w:rPr>
          <w:rFonts w:asciiTheme="majorHAnsi" w:hAnsiTheme="majorHAnsi" w:cstheme="majorHAnsi"/>
          <w:color w:val="4F81BD" w:themeColor="accent1"/>
          <w:sz w:val="22"/>
          <w:szCs w:val="22"/>
        </w:rPr>
        <w:t xml:space="preserve"> nedostatkov</w:t>
      </w:r>
      <w:r w:rsidRPr="00257B2E">
        <w:rPr>
          <w:rFonts w:asciiTheme="majorHAnsi" w:hAnsiTheme="majorHAnsi" w:cstheme="majorHAnsi"/>
          <w:color w:val="4F81BD" w:themeColor="accent1"/>
          <w:sz w:val="22"/>
          <w:szCs w:val="22"/>
        </w:rPr>
        <w:t xml:space="preserve">. </w:t>
      </w:r>
      <w:r w:rsidR="00837357" w:rsidRPr="00257B2E">
        <w:rPr>
          <w:rFonts w:asciiTheme="majorHAnsi" w:hAnsiTheme="majorHAnsi" w:cstheme="majorHAnsi"/>
          <w:color w:val="4F81BD" w:themeColor="accent1"/>
          <w:sz w:val="22"/>
          <w:szCs w:val="22"/>
        </w:rPr>
        <w:t xml:space="preserve">V prípade </w:t>
      </w:r>
      <w:r w:rsidR="001B25EF" w:rsidRPr="00257B2E">
        <w:rPr>
          <w:rFonts w:asciiTheme="majorHAnsi" w:hAnsiTheme="majorHAnsi" w:cstheme="majorHAnsi"/>
          <w:color w:val="4F81BD" w:themeColor="accent1"/>
          <w:sz w:val="22"/>
          <w:szCs w:val="22"/>
        </w:rPr>
        <w:t xml:space="preserve">ich </w:t>
      </w:r>
      <w:r w:rsidR="00837357" w:rsidRPr="00257B2E">
        <w:rPr>
          <w:rFonts w:asciiTheme="majorHAnsi" w:hAnsiTheme="majorHAnsi" w:cstheme="majorHAnsi"/>
          <w:color w:val="4F81BD" w:themeColor="accent1"/>
          <w:sz w:val="22"/>
          <w:szCs w:val="22"/>
        </w:rPr>
        <w:t>neodstránenia môže MPSVR SR</w:t>
      </w:r>
      <w:r w:rsidR="00B47E1A" w:rsidRPr="00257B2E">
        <w:rPr>
          <w:rFonts w:asciiTheme="majorHAnsi" w:hAnsiTheme="majorHAnsi" w:cstheme="majorHAnsi"/>
          <w:color w:val="4F81BD" w:themeColor="accent1"/>
          <w:sz w:val="22"/>
          <w:szCs w:val="22"/>
        </w:rPr>
        <w:t xml:space="preserve"> zastaviť, resp. primerane znížiť oprávnený transfer, </w:t>
      </w:r>
      <w:r w:rsidR="001B25EF" w:rsidRPr="00257B2E">
        <w:rPr>
          <w:rFonts w:asciiTheme="majorHAnsi" w:hAnsiTheme="majorHAnsi" w:cstheme="majorHAnsi"/>
          <w:color w:val="4F81BD" w:themeColor="accent1"/>
          <w:sz w:val="22"/>
          <w:szCs w:val="22"/>
        </w:rPr>
        <w:t>navrhnúť výmenu konkrétneho zamestnanca</w:t>
      </w:r>
      <w:r w:rsidR="001B25EF" w:rsidRPr="00257B2E">
        <w:rPr>
          <w:rStyle w:val="Odkaznapoznmkupodiarou"/>
          <w:rFonts w:asciiTheme="majorHAnsi" w:hAnsiTheme="majorHAnsi" w:cstheme="majorHAnsi"/>
          <w:color w:val="4F81BD" w:themeColor="accent1"/>
          <w:sz w:val="22"/>
          <w:szCs w:val="22"/>
        </w:rPr>
        <w:footnoteReference w:id="12"/>
      </w:r>
      <w:r w:rsidR="001B25EF" w:rsidRPr="00257B2E">
        <w:rPr>
          <w:rFonts w:asciiTheme="majorHAnsi" w:hAnsiTheme="majorHAnsi" w:cstheme="majorHAnsi"/>
          <w:color w:val="4F81BD" w:themeColor="accent1"/>
          <w:sz w:val="22"/>
          <w:szCs w:val="22"/>
        </w:rPr>
        <w:t xml:space="preserve"> či </w:t>
      </w:r>
      <w:r w:rsidR="00837357" w:rsidRPr="00257B2E">
        <w:rPr>
          <w:rFonts w:asciiTheme="majorHAnsi" w:hAnsiTheme="majorHAnsi" w:cstheme="majorHAnsi"/>
          <w:color w:val="4F81BD" w:themeColor="accent1"/>
          <w:sz w:val="22"/>
          <w:szCs w:val="22"/>
        </w:rPr>
        <w:t>prehodnotiť opodstatnenosť Zmluvy, ktorej predmet nie je napĺňaný, a zvážiť jej ďalšie pokračovanie.</w:t>
      </w:r>
      <w:r w:rsidR="00837357" w:rsidRPr="00257B2E">
        <w:rPr>
          <w:rStyle w:val="Odkaznapoznmkupodiarou"/>
          <w:rFonts w:asciiTheme="majorHAnsi" w:hAnsiTheme="majorHAnsi" w:cstheme="majorHAnsi"/>
          <w:color w:val="4F81BD" w:themeColor="accent1"/>
          <w:sz w:val="22"/>
          <w:szCs w:val="22"/>
        </w:rPr>
        <w:footnoteReference w:id="13"/>
      </w:r>
    </w:p>
    <w:p w14:paraId="43C3EA24" w14:textId="77777777" w:rsidR="00CB7333" w:rsidRPr="000C6127" w:rsidRDefault="00CB7333" w:rsidP="000C6127">
      <w:pPr>
        <w:spacing w:before="120" w:after="120"/>
        <w:ind w:left="714"/>
        <w:rPr>
          <w:rFonts w:cs="Calibri"/>
          <w:color w:val="4F81BD" w:themeColor="accent1"/>
        </w:rPr>
      </w:pPr>
    </w:p>
    <w:p w14:paraId="4DFA5021" w14:textId="77777777" w:rsidR="006F425F" w:rsidRPr="006F425F" w:rsidRDefault="009A1941" w:rsidP="006F425F">
      <w:pPr>
        <w:pStyle w:val="Nadpis1"/>
        <w:spacing w:line="276" w:lineRule="auto"/>
        <w:rPr>
          <w:rFonts w:asciiTheme="majorHAnsi" w:hAnsiTheme="majorHAnsi" w:cs="Calibri Light"/>
        </w:rPr>
      </w:pPr>
      <w:bookmarkStart w:id="44" w:name="_Toc185249105"/>
      <w:bookmarkStart w:id="45" w:name="_Toc145236711"/>
      <w:r w:rsidRPr="00E37062">
        <w:rPr>
          <w:rFonts w:asciiTheme="majorHAnsi" w:hAnsiTheme="majorHAnsi" w:cs="Calibri Light"/>
        </w:rPr>
        <w:t>8</w:t>
      </w:r>
      <w:r w:rsidR="00E04236" w:rsidRPr="00E37062">
        <w:rPr>
          <w:rFonts w:asciiTheme="majorHAnsi" w:hAnsiTheme="majorHAnsi" w:cs="Calibri Light"/>
        </w:rPr>
        <w:t>.</w:t>
      </w:r>
      <w:r w:rsidRPr="00E37062">
        <w:rPr>
          <w:rFonts w:asciiTheme="majorHAnsi" w:hAnsiTheme="majorHAnsi" w:cs="Calibri Light"/>
        </w:rPr>
        <w:tab/>
      </w:r>
      <w:r w:rsidR="006F425F" w:rsidRPr="00E37062">
        <w:rPr>
          <w:rFonts w:asciiTheme="majorHAnsi" w:hAnsiTheme="majorHAnsi" w:cs="Calibri Light"/>
        </w:rPr>
        <w:t>Monitorovanie a</w:t>
      </w:r>
      <w:r w:rsidR="006F425F">
        <w:rPr>
          <w:rFonts w:asciiTheme="majorHAnsi" w:hAnsiTheme="majorHAnsi" w:cs="Calibri Light"/>
        </w:rPr>
        <w:t> </w:t>
      </w:r>
      <w:r w:rsidR="006F425F" w:rsidRPr="00E37062">
        <w:rPr>
          <w:rFonts w:asciiTheme="majorHAnsi" w:hAnsiTheme="majorHAnsi" w:cs="Calibri Light"/>
        </w:rPr>
        <w:t>hodnotenie</w:t>
      </w:r>
      <w:bookmarkEnd w:id="44"/>
      <w:r w:rsidR="006F425F">
        <w:rPr>
          <w:rFonts w:asciiTheme="majorHAnsi" w:hAnsiTheme="majorHAnsi" w:cs="Calibri Light"/>
        </w:rPr>
        <w:br/>
      </w:r>
    </w:p>
    <w:p w14:paraId="16E0CECB" w14:textId="77777777" w:rsidR="006F425F" w:rsidRPr="0026072D" w:rsidRDefault="006F425F" w:rsidP="006F425F">
      <w:pPr>
        <w:spacing w:before="120" w:after="240"/>
        <w:jc w:val="both"/>
      </w:pPr>
      <w:r w:rsidRPr="0026072D">
        <w:rPr>
          <w:rFonts w:cs="Calibri"/>
        </w:rPr>
        <w:t>MPSVR SR</w:t>
      </w:r>
      <w:r w:rsidRPr="0026072D" w:rsidDel="002E1156">
        <w:t xml:space="preserve"> </w:t>
      </w:r>
      <w:r w:rsidRPr="0026072D">
        <w:t xml:space="preserve">bude v rámci implementácie </w:t>
      </w:r>
      <w:r>
        <w:t>NP TSP KC – aktivita TSP</w:t>
      </w:r>
      <w:r w:rsidRPr="0026072D">
        <w:t xml:space="preserve"> zbierať a vyhodnocovať dáta o výkone podporovaných aktivít. </w:t>
      </w:r>
      <w:r>
        <w:t>S</w:t>
      </w:r>
      <w:r w:rsidRPr="0026072D">
        <w:t xml:space="preserve">ubjekty sú povinné poskytovať </w:t>
      </w:r>
      <w:r>
        <w:rPr>
          <w:rFonts w:cs="Calibri"/>
        </w:rPr>
        <w:t>MPSVR SR</w:t>
      </w:r>
      <w:r w:rsidRPr="0026072D">
        <w:t xml:space="preserve"> informácie o realizácii podporovaných aktivít podľa požiadaviek </w:t>
      </w:r>
      <w:r>
        <w:rPr>
          <w:rFonts w:cs="Calibri"/>
        </w:rPr>
        <w:t>MPSVR SR</w:t>
      </w:r>
      <w:r w:rsidRPr="0026072D">
        <w:rPr>
          <w:rFonts w:cs="Calibri"/>
        </w:rPr>
        <w:t xml:space="preserve"> a</w:t>
      </w:r>
      <w:r>
        <w:rPr>
          <w:rFonts w:cs="Calibri"/>
        </w:rPr>
        <w:t> </w:t>
      </w:r>
      <w:r w:rsidRPr="0026072D">
        <w:rPr>
          <w:rFonts w:cs="Calibri"/>
        </w:rPr>
        <w:t>poskytovať</w:t>
      </w:r>
      <w:r>
        <w:rPr>
          <w:rFonts w:cs="Calibri"/>
        </w:rPr>
        <w:t xml:space="preserve"> jej</w:t>
      </w:r>
      <w:r w:rsidRPr="0026072D">
        <w:rPr>
          <w:rFonts w:cs="Calibri"/>
        </w:rPr>
        <w:t xml:space="preserve"> súčinnosť</w:t>
      </w:r>
      <w:r w:rsidRPr="0026072D">
        <w:t xml:space="preserve">. </w:t>
      </w:r>
      <w:r>
        <w:rPr>
          <w:rFonts w:cs="Calibri"/>
        </w:rPr>
        <w:t>MPSVR SR</w:t>
      </w:r>
      <w:r w:rsidRPr="0026072D" w:rsidDel="002E1156">
        <w:t xml:space="preserve"> </w:t>
      </w:r>
      <w:r>
        <w:t xml:space="preserve">bude </w:t>
      </w:r>
      <w:r>
        <w:lastRenderedPageBreak/>
        <w:t>priebežne komunikovať</w:t>
      </w:r>
      <w:r w:rsidRPr="0026072D">
        <w:t xml:space="preserve"> spolupracujúcim subjektom metodické usmernenia pre zber</w:t>
      </w:r>
      <w:r>
        <w:t xml:space="preserve"> sledovaných</w:t>
      </w:r>
      <w:r w:rsidRPr="0026072D">
        <w:t xml:space="preserve"> dát, najmä prostredníctvom usmernení manažéra</w:t>
      </w:r>
      <w:r>
        <w:t>/manažérky</w:t>
      </w:r>
      <w:r w:rsidRPr="0026072D">
        <w:t xml:space="preserve"> pre monitorovanie a prostredníctvom regionálnych</w:t>
      </w:r>
      <w:r>
        <w:t xml:space="preserve"> koordinátorov priamo v lokalitách. </w:t>
      </w:r>
    </w:p>
    <w:p w14:paraId="4969FC31" w14:textId="77777777" w:rsidR="006F425F" w:rsidRDefault="006F425F" w:rsidP="006F425F">
      <w:pPr>
        <w:pStyle w:val="Nadpis2"/>
        <w:ind w:left="567" w:hanging="567"/>
        <w:rPr>
          <w:rFonts w:asciiTheme="majorHAnsi" w:hAnsiTheme="majorHAnsi" w:cs="Calibri Light"/>
        </w:rPr>
      </w:pPr>
      <w:bookmarkStart w:id="46" w:name="_Toc185249106"/>
      <w:r w:rsidRPr="0026072D">
        <w:rPr>
          <w:rFonts w:asciiTheme="majorHAnsi" w:hAnsiTheme="majorHAnsi" w:cs="Calibri Light"/>
        </w:rPr>
        <w:t xml:space="preserve">8.1 </w:t>
      </w:r>
      <w:r>
        <w:rPr>
          <w:rFonts w:asciiTheme="majorHAnsi" w:hAnsiTheme="majorHAnsi" w:cs="Calibri Light"/>
        </w:rPr>
        <w:tab/>
      </w:r>
      <w:r w:rsidRPr="0026072D">
        <w:rPr>
          <w:rFonts w:asciiTheme="majorHAnsi" w:hAnsiTheme="majorHAnsi" w:cs="Calibri Light"/>
        </w:rPr>
        <w:t>Monitorovanie a zber dát pri výkone terénnej sociálnej práce a terénnej práce a realizácii následných odborných činností</w:t>
      </w:r>
      <w:bookmarkEnd w:id="46"/>
    </w:p>
    <w:p w14:paraId="01FCB15B" w14:textId="77777777" w:rsidR="006F425F" w:rsidRPr="00CB73EA" w:rsidRDefault="006F425F" w:rsidP="006F425F"/>
    <w:p w14:paraId="562CA375" w14:textId="77777777" w:rsidR="006F425F" w:rsidRPr="00243480" w:rsidRDefault="006F425F" w:rsidP="006F425F">
      <w:pPr>
        <w:spacing w:after="0"/>
        <w:jc w:val="both"/>
        <w:rPr>
          <w:strike/>
        </w:rPr>
      </w:pPr>
      <w:r w:rsidRPr="0026072D">
        <w:t xml:space="preserve">Pri výkone terénnej sociálnej práce a terénnej práce je </w:t>
      </w:r>
      <w:r>
        <w:t>dôležité,</w:t>
      </w:r>
      <w:r w:rsidRPr="0026072D">
        <w:t xml:space="preserve"> aby akékoľvek údaje o</w:t>
      </w:r>
      <w:r>
        <w:t> </w:t>
      </w:r>
      <w:r w:rsidRPr="0026072D">
        <w:t>človeku</w:t>
      </w:r>
      <w:r>
        <w:t xml:space="preserve"> (klientovi)</w:t>
      </w:r>
      <w:r w:rsidRPr="0026072D">
        <w:t xml:space="preserve">, ktoré </w:t>
      </w:r>
      <w:r>
        <w:t>sú osobného charakteru, zostali anonymizované voči tretej strane</w:t>
      </w:r>
      <w:r w:rsidRPr="0026072D">
        <w:t>. Akékoľvek</w:t>
      </w:r>
      <w:r>
        <w:t xml:space="preserve"> neúčelné</w:t>
      </w:r>
      <w:r w:rsidRPr="0026072D">
        <w:t xml:space="preserve"> zhromažďovanie osobných dát je v rozpore s</w:t>
      </w:r>
      <w:r>
        <w:t> </w:t>
      </w:r>
      <w:proofErr w:type="spellStart"/>
      <w:r w:rsidRPr="0026072D">
        <w:t>nízkoprahov</w:t>
      </w:r>
      <w:r>
        <w:t>ým</w:t>
      </w:r>
      <w:proofErr w:type="spellEnd"/>
      <w:r>
        <w:t xml:space="preserve"> </w:t>
      </w:r>
      <w:r w:rsidRPr="0026072D">
        <w:t>charakter</w:t>
      </w:r>
      <w:r>
        <w:t>om</w:t>
      </w:r>
      <w:r w:rsidRPr="0026072D">
        <w:t xml:space="preserve"> programu TSP</w:t>
      </w:r>
      <w:r>
        <w:t>, čo by</w:t>
      </w:r>
      <w:r w:rsidRPr="0026072D">
        <w:t xml:space="preserve"> </w:t>
      </w:r>
      <w:r>
        <w:t>viedlo</w:t>
      </w:r>
      <w:r w:rsidRPr="0026072D">
        <w:t xml:space="preserve"> k porušovaniu základných princípov práce T</w:t>
      </w:r>
      <w:r>
        <w:t xml:space="preserve">SP, </w:t>
      </w:r>
      <w:r w:rsidRPr="0026072D">
        <w:t>TP</w:t>
      </w:r>
      <w:r>
        <w:t xml:space="preserve"> a OP</w:t>
      </w:r>
      <w:r w:rsidRPr="0026072D">
        <w:t xml:space="preserve">. Tieto zásady musia mať pri vykonávaní </w:t>
      </w:r>
      <w:r>
        <w:t xml:space="preserve">aktivít a ich </w:t>
      </w:r>
      <w:r w:rsidRPr="0026072D">
        <w:t>monitorovan</w:t>
      </w:r>
      <w:r>
        <w:t>í</w:t>
      </w:r>
      <w:r w:rsidRPr="0026072D">
        <w:t xml:space="preserve"> pr</w:t>
      </w:r>
      <w:r>
        <w:t>íslušní zamestnanci na zreteli.</w:t>
      </w:r>
      <w:r w:rsidRPr="0026072D">
        <w:t xml:space="preserve"> </w:t>
      </w:r>
    </w:p>
    <w:p w14:paraId="0987B094" w14:textId="3C92E82E" w:rsidR="006F425F" w:rsidRPr="0026072D" w:rsidRDefault="006F425F" w:rsidP="006F425F">
      <w:pPr>
        <w:spacing w:before="120" w:after="120"/>
        <w:jc w:val="both"/>
      </w:pPr>
      <w:r w:rsidRPr="0026072D">
        <w:t>Zároveň je v tejto súvislosti dôležité pripomenúť základné zásady a princípy práce TSP</w:t>
      </w:r>
      <w:r w:rsidR="00F82D68">
        <w:t xml:space="preserve">, </w:t>
      </w:r>
      <w:r w:rsidRPr="0026072D">
        <w:t>TP</w:t>
      </w:r>
      <w:r w:rsidR="00F82D68">
        <w:t>, OP</w:t>
      </w:r>
      <w:r w:rsidRPr="0026072D">
        <w:t xml:space="preserve"> v oblasti vedenia dokumentácie pri výkone práce a to </w:t>
      </w:r>
      <w:r w:rsidRPr="0026072D">
        <w:rPr>
          <w:i/>
        </w:rPr>
        <w:t>účelnosť</w:t>
      </w:r>
      <w:r w:rsidRPr="0026072D">
        <w:t xml:space="preserve"> (zhromažďovať len nevyhnutné informácie o človeku, ktoré súvisia s riešením konkrétneho problému), </w:t>
      </w:r>
      <w:r w:rsidRPr="0026072D">
        <w:rPr>
          <w:i/>
        </w:rPr>
        <w:t>diskrétnosť</w:t>
      </w:r>
      <w:r w:rsidRPr="0026072D">
        <w:t xml:space="preserve"> (zachovávať mlčanlivosť o informáciách, ktoré sa pracovník dozvie) a</w:t>
      </w:r>
      <w:r>
        <w:t> </w:t>
      </w:r>
      <w:r>
        <w:rPr>
          <w:i/>
        </w:rPr>
        <w:t>dôstojnosť jednotlivca</w:t>
      </w:r>
      <w:r w:rsidRPr="0026072D">
        <w:t xml:space="preserve"> (okrem iného </w:t>
      </w:r>
      <w:r>
        <w:t xml:space="preserve">právo klienta </w:t>
      </w:r>
      <w:r w:rsidRPr="0026072D">
        <w:t>nahliadnuť do údajov v</w:t>
      </w:r>
      <w:r>
        <w:t> </w:t>
      </w:r>
      <w:r w:rsidRPr="0026072D">
        <w:t>zázname</w:t>
      </w:r>
      <w:r>
        <w:t>/spise</w:t>
      </w:r>
      <w:r w:rsidRPr="0026072D">
        <w:t xml:space="preserve">). </w:t>
      </w:r>
    </w:p>
    <w:p w14:paraId="358DC58E" w14:textId="77777777" w:rsidR="006F425F" w:rsidRPr="00044B9A" w:rsidRDefault="006F425F" w:rsidP="006F425F">
      <w:pPr>
        <w:spacing w:after="0"/>
        <w:jc w:val="both"/>
        <w:rPr>
          <w:color w:val="4F81BD" w:themeColor="accent1"/>
        </w:rPr>
      </w:pPr>
      <w:r w:rsidRPr="00044B9A">
        <w:rPr>
          <w:color w:val="4F81BD" w:themeColor="accent1"/>
        </w:rPr>
        <w:t>V rámci implementácie NP TSP KC – aktivita TSP sú sledované 2 merateľné ukazovatele:</w:t>
      </w:r>
    </w:p>
    <w:p w14:paraId="1AE09D5F" w14:textId="056D65AC" w:rsidR="006F425F" w:rsidRDefault="006F425F" w:rsidP="006F425F">
      <w:pPr>
        <w:pStyle w:val="Odsekzoznamu"/>
        <w:numPr>
          <w:ilvl w:val="0"/>
          <w:numId w:val="7"/>
        </w:numPr>
        <w:spacing w:after="0"/>
        <w:jc w:val="both"/>
        <w:rPr>
          <w:color w:val="4F81BD" w:themeColor="accent1"/>
        </w:rPr>
      </w:pPr>
      <w:r w:rsidRPr="00044B9A">
        <w:rPr>
          <w:b/>
          <w:color w:val="4F81BD" w:themeColor="accent1"/>
        </w:rPr>
        <w:t>počet osôb poskytujúcich sociálne alebo asistenčné služby</w:t>
      </w:r>
      <w:r w:rsidRPr="00044B9A">
        <w:rPr>
          <w:color w:val="4F81BD" w:themeColor="accent1"/>
        </w:rPr>
        <w:t xml:space="preserve"> (prostredníctvom</w:t>
      </w:r>
      <w:r>
        <w:rPr>
          <w:color w:val="4F81BD" w:themeColor="accent1"/>
        </w:rPr>
        <w:t xml:space="preserve"> </w:t>
      </w:r>
      <w:r w:rsidRPr="00044B9A">
        <w:rPr>
          <w:color w:val="4F81BD" w:themeColor="accent1"/>
        </w:rPr>
        <w:t>zabezpečenej databázy),</w:t>
      </w:r>
    </w:p>
    <w:p w14:paraId="723F753F" w14:textId="0D216D5D" w:rsidR="00F82D68" w:rsidRPr="00044B9A" w:rsidRDefault="00DA1D0C" w:rsidP="006F425F">
      <w:pPr>
        <w:pStyle w:val="Odsekzoznamu"/>
        <w:numPr>
          <w:ilvl w:val="0"/>
          <w:numId w:val="7"/>
        </w:numPr>
        <w:spacing w:after="0"/>
        <w:jc w:val="both"/>
        <w:rPr>
          <w:color w:val="4F81BD" w:themeColor="accent1"/>
        </w:rPr>
      </w:pPr>
      <w:r>
        <w:rPr>
          <w:b/>
          <w:color w:val="4F81BD" w:themeColor="accent1"/>
        </w:rPr>
        <w:t>počet klientov</w:t>
      </w:r>
      <w:r w:rsidR="00F82D68" w:rsidRPr="00FE3C46">
        <w:rPr>
          <w:b/>
          <w:color w:val="4F81BD" w:themeColor="accent1"/>
        </w:rPr>
        <w:t>, ktorí využili služby</w:t>
      </w:r>
      <w:r w:rsidR="00F82D68" w:rsidRPr="00FE3C46">
        <w:rPr>
          <w:color w:val="4F81BD" w:themeColor="accent1"/>
        </w:rPr>
        <w:t xml:space="preserve"> (prostredníctvom zjednodušeného zberu dát</w:t>
      </w:r>
      <w:r w:rsidR="00F82D68">
        <w:rPr>
          <w:color w:val="4F81BD" w:themeColor="accent1"/>
        </w:rPr>
        <w:t xml:space="preserve"> Prílohy č. 4a</w:t>
      </w:r>
      <w:r w:rsidR="00F82D68" w:rsidRPr="00FE3C46">
        <w:rPr>
          <w:color w:val="4F81BD" w:themeColor="accent1"/>
        </w:rPr>
        <w:t xml:space="preserve"> Zoznamu jednotlivcov).</w:t>
      </w:r>
    </w:p>
    <w:p w14:paraId="0903E22F" w14:textId="77777777" w:rsidR="006F425F" w:rsidRPr="00E54556" w:rsidRDefault="006F425F" w:rsidP="006F425F">
      <w:pPr>
        <w:pStyle w:val="Nadpis2"/>
        <w:rPr>
          <w:rFonts w:asciiTheme="majorHAnsi" w:hAnsiTheme="majorHAnsi" w:cstheme="majorHAnsi"/>
        </w:rPr>
      </w:pPr>
      <w:bookmarkStart w:id="47" w:name="_Toc185249107"/>
      <w:r w:rsidRPr="00E54556">
        <w:rPr>
          <w:rFonts w:asciiTheme="majorHAnsi" w:hAnsiTheme="majorHAnsi" w:cstheme="majorHAnsi"/>
        </w:rPr>
        <w:t>8.2 Spracovanie osobných údajov podporovaných zamestnancov</w:t>
      </w:r>
      <w:bookmarkEnd w:id="47"/>
    </w:p>
    <w:p w14:paraId="7508D6C0" w14:textId="77777777" w:rsidR="006F425F" w:rsidRDefault="006F425F" w:rsidP="006F425F">
      <w:pPr>
        <w:spacing w:after="0"/>
        <w:jc w:val="both"/>
      </w:pPr>
    </w:p>
    <w:p w14:paraId="6F236DFF" w14:textId="3168B873" w:rsidR="006F425F" w:rsidRDefault="006F425F" w:rsidP="006F425F">
      <w:pPr>
        <w:spacing w:after="0"/>
        <w:jc w:val="both"/>
      </w:pPr>
      <w:r>
        <w:t>MPSVR SR zbiera a spracová</w:t>
      </w:r>
      <w:r w:rsidRPr="007172E7">
        <w:t xml:space="preserve">va osobné údaje </w:t>
      </w:r>
      <w:r>
        <w:t xml:space="preserve">podporovaných zamestnancov a </w:t>
      </w:r>
      <w:r w:rsidRPr="00044B9A">
        <w:rPr>
          <w:color w:val="4F81BD" w:themeColor="accent1"/>
        </w:rPr>
        <w:t xml:space="preserve">predkladá ich formou zabezpečenej databázy </w:t>
      </w:r>
      <w:r w:rsidRPr="007172E7">
        <w:t>za účelom sledovania merateľných ukazovateľov</w:t>
      </w:r>
      <w:r>
        <w:t xml:space="preserve">. </w:t>
      </w:r>
    </w:p>
    <w:p w14:paraId="3D3FBF5B" w14:textId="77777777" w:rsidR="006F425F" w:rsidRDefault="006F425F" w:rsidP="006F425F">
      <w:pPr>
        <w:spacing w:after="0"/>
        <w:jc w:val="both"/>
      </w:pPr>
    </w:p>
    <w:p w14:paraId="519CD94E" w14:textId="77777777" w:rsidR="006F425F" w:rsidRDefault="006F425F" w:rsidP="006F425F">
      <w:pPr>
        <w:spacing w:after="0"/>
        <w:jc w:val="both"/>
      </w:pPr>
      <w:r>
        <w:t>Pri spracúvaní osobných údajov sa bude postupovať v súlade:</w:t>
      </w:r>
    </w:p>
    <w:p w14:paraId="0949579C" w14:textId="77777777" w:rsidR="006F425F" w:rsidRDefault="006F425F" w:rsidP="006F425F">
      <w:pPr>
        <w:pStyle w:val="Odsekzoznamu"/>
        <w:numPr>
          <w:ilvl w:val="0"/>
          <w:numId w:val="15"/>
        </w:numPr>
        <w:spacing w:after="0"/>
        <w:jc w:val="both"/>
      </w:pPr>
      <w:r w:rsidRPr="00DC45D7">
        <w:t>čl. 6 ods. 1 písm. e</w:t>
      </w:r>
      <w:r>
        <w:t xml:space="preserve"> Nariadenia európskeho parlamentu a rady (EÚ) 2016/679 z 27. apríla 2016 o ochrane fyzických osôb pri spracúvaní osobných údajov a o voľnom pohybe takýchto údajov, ktorým sa zrušuje smernica 95/46/ES (všeobecné nariadenie o ochrane údajov),</w:t>
      </w:r>
    </w:p>
    <w:p w14:paraId="5DB2C014" w14:textId="77777777" w:rsidR="006F425F" w:rsidRDefault="006F425F" w:rsidP="006F425F">
      <w:pPr>
        <w:pStyle w:val="Odsekzoznamu"/>
        <w:numPr>
          <w:ilvl w:val="0"/>
          <w:numId w:val="15"/>
        </w:numPr>
        <w:spacing w:after="0"/>
        <w:jc w:val="both"/>
      </w:pPr>
      <w:r>
        <w:t xml:space="preserve">zákonom č. 121/2022 Z. z. o príspevkoch z fondov Európskej únie a o zmene a doplnení niektorých zákonov, </w:t>
      </w:r>
    </w:p>
    <w:p w14:paraId="2D7FB940" w14:textId="77777777" w:rsidR="006F425F" w:rsidRDefault="006F425F" w:rsidP="006F425F">
      <w:pPr>
        <w:pStyle w:val="Odsekzoznamu"/>
        <w:numPr>
          <w:ilvl w:val="0"/>
          <w:numId w:val="15"/>
        </w:numPr>
        <w:spacing w:after="0"/>
        <w:jc w:val="both"/>
      </w:pPr>
      <w:r>
        <w:t>zákonom č. 18/2018 Z. z. o ochrane osobných údajov a o zmene a doplnení niektorých zákonov.</w:t>
      </w:r>
    </w:p>
    <w:p w14:paraId="17F29B01" w14:textId="77777777" w:rsidR="006F425F" w:rsidRDefault="006F425F" w:rsidP="006F425F">
      <w:pPr>
        <w:pStyle w:val="Odsekzoznamu"/>
        <w:spacing w:after="0"/>
        <w:ind w:left="720"/>
        <w:jc w:val="both"/>
      </w:pPr>
    </w:p>
    <w:p w14:paraId="5131252B" w14:textId="77777777" w:rsidR="006F425F" w:rsidRDefault="006F425F" w:rsidP="006F425F">
      <w:pPr>
        <w:spacing w:after="0"/>
        <w:jc w:val="both"/>
      </w:pPr>
      <w:r w:rsidRPr="00591A13">
        <w:t xml:space="preserve">Údaje za zamestnancov – TSP, TP, OP – predkladá subjekt prostredníctvom formuláru </w:t>
      </w:r>
      <w:r w:rsidRPr="00591A13">
        <w:rPr>
          <w:b/>
          <w:i/>
        </w:rPr>
        <w:t>Evidenčný list zamestnanca</w:t>
      </w:r>
      <w:r w:rsidRPr="00591A13">
        <w:t xml:space="preserve"> (príloha č. 5 Príručky) –</w:t>
      </w:r>
      <w:r>
        <w:t xml:space="preserve"> najneskôr</w:t>
      </w:r>
      <w:r w:rsidRPr="00591A13">
        <w:t xml:space="preserve"> v čase predkladania prvej Žiadosti o platbu a pri každej následnej zmene zamestnanca, v jeho pozícii alebo v údajoch a to </w:t>
      </w:r>
      <w:r w:rsidRPr="00591A13">
        <w:rPr>
          <w:b/>
        </w:rPr>
        <w:t xml:space="preserve">elektronicky </w:t>
      </w:r>
      <w:r w:rsidRPr="00DA1D0C">
        <w:rPr>
          <w:b/>
          <w:bCs/>
          <w:color w:val="4F81BD" w:themeColor="accent1"/>
        </w:rPr>
        <w:t>v </w:t>
      </w:r>
      <w:proofErr w:type="spellStart"/>
      <w:r w:rsidRPr="00DA1D0C">
        <w:rPr>
          <w:b/>
          <w:bCs/>
          <w:color w:val="4F81BD" w:themeColor="accent1"/>
        </w:rPr>
        <w:t>excel</w:t>
      </w:r>
      <w:proofErr w:type="spellEnd"/>
      <w:r w:rsidRPr="00DA1D0C">
        <w:rPr>
          <w:b/>
          <w:bCs/>
          <w:color w:val="4F81BD" w:themeColor="accent1"/>
        </w:rPr>
        <w:t xml:space="preserve"> formáte</w:t>
      </w:r>
      <w:r w:rsidRPr="00591A13">
        <w:t xml:space="preserve"> na emailovú adresu </w:t>
      </w:r>
      <w:hyperlink r:id="rId14" w:history="1">
        <w:r w:rsidRPr="00591A13">
          <w:rPr>
            <w:rStyle w:val="Hypertextovprepojenie"/>
            <w:b/>
            <w:color w:val="auto"/>
          </w:rPr>
          <w:t>monitoring.tsp@employment.gov.sk</w:t>
        </w:r>
      </w:hyperlink>
      <w:r w:rsidRPr="00591A13">
        <w:t xml:space="preserve">. </w:t>
      </w:r>
      <w:r w:rsidRPr="00DA1D0C">
        <w:rPr>
          <w:color w:val="4F81BD" w:themeColor="accent1"/>
        </w:rPr>
        <w:t xml:space="preserve">Správnosť a úplnosť jeho vyplnenia nie je podmienkou pre úhradu v prípade prvej žiadosti o platbu. </w:t>
      </w:r>
      <w:r w:rsidRPr="00DA1D0C">
        <w:rPr>
          <w:rFonts w:cs="Calibri"/>
          <w:color w:val="4F81BD" w:themeColor="accent1"/>
          <w:lang w:eastAsia="sk-SK"/>
        </w:rPr>
        <w:t xml:space="preserve">Jeho zaslaním subjekt prejavuje povinnú </w:t>
      </w:r>
      <w:r w:rsidRPr="00DA1D0C">
        <w:rPr>
          <w:rFonts w:cs="Calibri"/>
          <w:color w:val="4F81BD" w:themeColor="accent1"/>
          <w:lang w:eastAsia="sk-SK"/>
        </w:rPr>
        <w:lastRenderedPageBreak/>
        <w:t>súčinnosť pri zbere dát pre účely monitorovania.</w:t>
      </w:r>
      <w:r w:rsidRPr="00DA1D0C">
        <w:rPr>
          <w:color w:val="4F81BD" w:themeColor="accent1"/>
        </w:rPr>
        <w:t xml:space="preserve"> Je dôležité, aby sa dáta za zamestnanca pri vstupe do projektu uzavreli (v úplnom a správnom vyplnení) bez zbytočného odkladu, v počiatočnom období implementácie, v komunikácii s manažérkou/manažérom pre monitorovanie.</w:t>
      </w:r>
      <w:r>
        <w:tab/>
      </w:r>
      <w:r w:rsidRPr="00F74FA1">
        <w:t xml:space="preserve">  </w:t>
      </w:r>
    </w:p>
    <w:p w14:paraId="656BB81D" w14:textId="77777777" w:rsidR="006F425F" w:rsidRDefault="006F425F" w:rsidP="006F425F">
      <w:pPr>
        <w:spacing w:after="0"/>
        <w:jc w:val="both"/>
      </w:pPr>
    </w:p>
    <w:p w14:paraId="7083140A" w14:textId="6D6AE278" w:rsidR="006F425F" w:rsidRPr="00F74FA1" w:rsidRDefault="006F425F" w:rsidP="006F425F">
      <w:pPr>
        <w:spacing w:after="0"/>
        <w:jc w:val="both"/>
      </w:pPr>
      <w:r>
        <w:t xml:space="preserve">Osobné údaje zamestnancov </w:t>
      </w:r>
      <w:r w:rsidRPr="00F82D68">
        <w:t xml:space="preserve">- </w:t>
      </w:r>
      <w:r w:rsidR="00F82D68" w:rsidRPr="00DA1D0C">
        <w:t>m</w:t>
      </w:r>
      <w:r w:rsidRPr="00DA1D0C">
        <w:t xml:space="preserve">eno a priezvisko, rodné číslo, dátum narodenia, pohlavie, znevýhodnenie – sú za účelom sledovania MU predkladané </w:t>
      </w:r>
      <w:r w:rsidRPr="00044B9A">
        <w:rPr>
          <w:color w:val="4F81BD" w:themeColor="accent1"/>
        </w:rPr>
        <w:t>formou zabezpečenej databázy</w:t>
      </w:r>
      <w:r w:rsidR="00E61B6F">
        <w:rPr>
          <w:color w:val="4F81BD" w:themeColor="accent1"/>
        </w:rPr>
        <w:t xml:space="preserve">. </w:t>
      </w:r>
      <w:r w:rsidRPr="00C17EFD">
        <w:t xml:space="preserve">V prípade, že </w:t>
      </w:r>
      <w:r>
        <w:t>zamestnanec</w:t>
      </w:r>
      <w:r w:rsidRPr="00C17EFD">
        <w:t xml:space="preserve"> nechce poskytnúť </w:t>
      </w:r>
      <w:r w:rsidRPr="00141198">
        <w:rPr>
          <w:b/>
        </w:rPr>
        <w:t>údaje o znevýhodnení,</w:t>
      </w:r>
      <w:r>
        <w:t xml:space="preserve"> v Evidenčnom  liste znevýhodnenie neuvádza</w:t>
      </w:r>
      <w:r w:rsidRPr="00C17EFD">
        <w:t>.</w:t>
      </w:r>
      <w:r>
        <w:t xml:space="preserve"> </w:t>
      </w:r>
      <w:r w:rsidRPr="00F74FA1">
        <w:t xml:space="preserve">Každý podporovaný zamestnanec vypĺňa spolu s Evidenčným listom zamestnanca aj prílohu č. </w:t>
      </w:r>
      <w:r>
        <w:t>6</w:t>
      </w:r>
      <w:r w:rsidRPr="00F74FA1">
        <w:t xml:space="preserve"> - Poučenie o spracúvaní osobných údajov, ktorú na jej konci dotknutá osoba opatrí podpisom.  </w:t>
      </w:r>
    </w:p>
    <w:p w14:paraId="6FA4A5DC" w14:textId="77777777" w:rsidR="006F425F" w:rsidRPr="00F74FA1" w:rsidRDefault="006F425F" w:rsidP="006F425F">
      <w:pPr>
        <w:spacing w:after="0"/>
        <w:jc w:val="both"/>
      </w:pPr>
    </w:p>
    <w:p w14:paraId="1A7BEE39" w14:textId="62B1BBC0" w:rsidR="006F425F" w:rsidRPr="00DA1D0C" w:rsidRDefault="006F425F" w:rsidP="006F425F">
      <w:pPr>
        <w:spacing w:after="0"/>
        <w:jc w:val="both"/>
        <w:rPr>
          <w:color w:val="4F81BD" w:themeColor="accent1"/>
        </w:rPr>
      </w:pPr>
      <w:r w:rsidRPr="00DA1D0C">
        <w:rPr>
          <w:color w:val="4F81BD" w:themeColor="accent1"/>
        </w:rPr>
        <w:t xml:space="preserve">Na základe pokynu manažérky/manažéra pre monitorovanie (po overení správnosti a úplnosti vyplnenia </w:t>
      </w:r>
      <w:r w:rsidR="00E61B6F" w:rsidRPr="00DA1D0C">
        <w:rPr>
          <w:color w:val="4F81BD" w:themeColor="accent1"/>
        </w:rPr>
        <w:t xml:space="preserve">evidenčného </w:t>
      </w:r>
      <w:r w:rsidRPr="00DA1D0C">
        <w:rPr>
          <w:color w:val="4F81BD" w:themeColor="accent1"/>
        </w:rPr>
        <w:t>listu v elektronickej forme) subjekt vytlačí vyplnený evidenčný list zamestnanca, ktor</w:t>
      </w:r>
      <w:r w:rsidR="00E61B6F" w:rsidRPr="00DA1D0C">
        <w:rPr>
          <w:color w:val="4F81BD" w:themeColor="accent1"/>
        </w:rPr>
        <w:t xml:space="preserve">ého </w:t>
      </w:r>
      <w:proofErr w:type="spellStart"/>
      <w:r w:rsidR="00E61B6F" w:rsidRPr="00DA1D0C">
        <w:rPr>
          <w:b/>
          <w:color w:val="4F81BD" w:themeColor="accent1"/>
        </w:rPr>
        <w:t>scan</w:t>
      </w:r>
      <w:proofErr w:type="spellEnd"/>
      <w:r w:rsidR="00E61B6F" w:rsidRPr="00DA1D0C">
        <w:rPr>
          <w:b/>
          <w:color w:val="4F81BD" w:themeColor="accent1"/>
        </w:rPr>
        <w:t xml:space="preserve"> </w:t>
      </w:r>
      <w:r w:rsidRPr="00DA1D0C">
        <w:rPr>
          <w:b/>
          <w:color w:val="4F81BD" w:themeColor="accent1"/>
        </w:rPr>
        <w:t>(opatrený  podpisom zamestnanca) </w:t>
      </w:r>
      <w:r w:rsidR="00E61B6F" w:rsidRPr="00DA1D0C">
        <w:rPr>
          <w:b/>
          <w:color w:val="4F81BD" w:themeColor="accent1"/>
        </w:rPr>
        <w:t xml:space="preserve"> </w:t>
      </w:r>
      <w:r w:rsidRPr="00DA1D0C">
        <w:rPr>
          <w:b/>
          <w:color w:val="4F81BD" w:themeColor="accent1"/>
        </w:rPr>
        <w:t>bude spoločne s podpísaným </w:t>
      </w:r>
      <w:proofErr w:type="spellStart"/>
      <w:r w:rsidR="00E61B6F" w:rsidRPr="00DA1D0C">
        <w:rPr>
          <w:b/>
          <w:color w:val="4F81BD" w:themeColor="accent1"/>
        </w:rPr>
        <w:t>scanom</w:t>
      </w:r>
      <w:proofErr w:type="spellEnd"/>
      <w:r w:rsidR="00E61B6F" w:rsidRPr="00DA1D0C">
        <w:rPr>
          <w:b/>
          <w:color w:val="4F81BD" w:themeColor="accent1"/>
        </w:rPr>
        <w:t xml:space="preserve"> Poučenia </w:t>
      </w:r>
      <w:r w:rsidRPr="00DA1D0C">
        <w:rPr>
          <w:b/>
          <w:color w:val="4F81BD" w:themeColor="accent1"/>
        </w:rPr>
        <w:t xml:space="preserve">o spracúvaní osobných </w:t>
      </w:r>
      <w:r w:rsidR="00E61B6F" w:rsidRPr="00DA1D0C">
        <w:rPr>
          <w:b/>
          <w:color w:val="4F81BD" w:themeColor="accent1"/>
        </w:rPr>
        <w:t xml:space="preserve">údajov </w:t>
      </w:r>
      <w:r w:rsidRPr="00DA1D0C">
        <w:rPr>
          <w:b/>
          <w:color w:val="4F81BD" w:themeColor="accent1"/>
        </w:rPr>
        <w:t xml:space="preserve">zaslaný </w:t>
      </w:r>
      <w:r w:rsidR="00E61B6F" w:rsidRPr="00DA1D0C">
        <w:rPr>
          <w:b/>
          <w:color w:val="4F81BD" w:themeColor="accent1"/>
        </w:rPr>
        <w:t xml:space="preserve">v elektronickej podobe zaheslovaný 8-miestnym kódom </w:t>
      </w:r>
      <w:r w:rsidR="00E61B6F" w:rsidRPr="00DA1D0C">
        <w:rPr>
          <w:color w:val="4F81BD" w:themeColor="accent1"/>
        </w:rPr>
        <w:t xml:space="preserve">na emailovú adresu </w:t>
      </w:r>
      <w:hyperlink r:id="rId15" w:history="1">
        <w:r w:rsidR="00E61B6F" w:rsidRPr="00DA1D0C">
          <w:rPr>
            <w:rStyle w:val="Hypertextovprepojenie"/>
            <w:b/>
            <w:color w:val="4F81BD" w:themeColor="accent1"/>
          </w:rPr>
          <w:t>monitoring.tsp@employment.gov.sk</w:t>
        </w:r>
      </w:hyperlink>
      <w:r w:rsidR="00E61B6F" w:rsidRPr="00DA1D0C">
        <w:rPr>
          <w:color w:val="4F81BD" w:themeColor="accent1"/>
        </w:rPr>
        <w:t>.</w:t>
      </w:r>
    </w:p>
    <w:p w14:paraId="1F6EB994" w14:textId="77777777" w:rsidR="006F425F" w:rsidRDefault="006F425F" w:rsidP="006F425F">
      <w:pPr>
        <w:spacing w:after="0"/>
        <w:jc w:val="both"/>
      </w:pPr>
    </w:p>
    <w:p w14:paraId="75D2376E" w14:textId="77777777" w:rsidR="006F425F" w:rsidRDefault="006F425F" w:rsidP="006F425F">
      <w:pPr>
        <w:spacing w:after="0"/>
        <w:jc w:val="both"/>
      </w:pPr>
      <w:r>
        <w:t>P</w:t>
      </w:r>
      <w:r w:rsidRPr="00C17EFD">
        <w:t xml:space="preserve">ri každom </w:t>
      </w:r>
      <w:r>
        <w:t>zamestnancovi (</w:t>
      </w:r>
      <w:r w:rsidRPr="00C17EFD">
        <w:t>účastníkovi</w:t>
      </w:r>
      <w:r>
        <w:t>)</w:t>
      </w:r>
      <w:r w:rsidRPr="00C17EFD">
        <w:t xml:space="preserve"> </w:t>
      </w:r>
      <w:r>
        <w:t>bude zaevidovaný</w:t>
      </w:r>
      <w:r w:rsidRPr="00C17EFD">
        <w:t xml:space="preserve"> aj výstup účastníka z projektu, a to v prípade predčasného odchodu </w:t>
      </w:r>
      <w:r>
        <w:t>(pred ukončením NP)</w:t>
      </w:r>
      <w:r w:rsidRPr="00C17EFD">
        <w:t xml:space="preserve"> formou mimoriadneho výstupu</w:t>
      </w:r>
      <w:r>
        <w:t xml:space="preserve"> – subjekt poskytuje o tejto skutočnosti informáciu manažérovi/manažérke pre monitoring -</w:t>
      </w:r>
      <w:r w:rsidRPr="00C17EFD">
        <w:t xml:space="preserve"> alebo na konci realizácie </w:t>
      </w:r>
      <w:r>
        <w:t>NP</w:t>
      </w:r>
      <w:r w:rsidRPr="00C17EFD">
        <w:t xml:space="preserve"> formou riadneho výstupu.</w:t>
      </w:r>
      <w:r>
        <w:t xml:space="preserve"> Pri každom podporovanom zamestnancovi </w:t>
      </w:r>
      <w:r w:rsidRPr="00141198">
        <w:t>sa karta účastníka vypĺňa iba raz, a to aj v prípade, že z projektu vystúpi a opäť sa doň vráti alebo prestúpi z jednej pracovnej pozície v projekte na inú.</w:t>
      </w:r>
    </w:p>
    <w:p w14:paraId="1CA580E8" w14:textId="77777777" w:rsidR="006F425F" w:rsidRDefault="006F425F" w:rsidP="006F425F">
      <w:pPr>
        <w:spacing w:after="0"/>
        <w:jc w:val="both"/>
      </w:pPr>
    </w:p>
    <w:p w14:paraId="144F0732" w14:textId="77777777" w:rsidR="006F425F" w:rsidRDefault="006F425F" w:rsidP="006F425F">
      <w:pPr>
        <w:spacing w:after="0"/>
        <w:jc w:val="both"/>
      </w:pPr>
    </w:p>
    <w:p w14:paraId="36D3C482" w14:textId="77777777" w:rsidR="006F425F" w:rsidRPr="00044B9A" w:rsidRDefault="006F425F" w:rsidP="006F425F">
      <w:pPr>
        <w:pStyle w:val="Nadpis3"/>
        <w:rPr>
          <w:rFonts w:cstheme="majorHAnsi"/>
          <w:b w:val="0"/>
        </w:rPr>
      </w:pPr>
      <w:bookmarkStart w:id="48" w:name="_Toc185249108"/>
      <w:r w:rsidRPr="00044B9A">
        <w:rPr>
          <w:rFonts w:cstheme="majorHAnsi"/>
        </w:rPr>
        <w:t>8.2.1 Postup pri vypĺňaní dokumentácie v rámci monitorovania</w:t>
      </w:r>
      <w:bookmarkEnd w:id="48"/>
      <w:r w:rsidRPr="00044B9A">
        <w:rPr>
          <w:rFonts w:cstheme="majorHAnsi"/>
        </w:rPr>
        <w:t xml:space="preserve"> </w:t>
      </w:r>
    </w:p>
    <w:p w14:paraId="752683AB" w14:textId="77777777" w:rsidR="006F425F" w:rsidRPr="00044B9A" w:rsidRDefault="006F425F" w:rsidP="006F425F">
      <w:pPr>
        <w:tabs>
          <w:tab w:val="left" w:pos="6521"/>
        </w:tabs>
        <w:ind w:left="36" w:right="56"/>
        <w:jc w:val="both"/>
        <w:rPr>
          <w:rFonts w:asciiTheme="minorHAnsi" w:hAnsiTheme="minorHAnsi" w:cstheme="minorHAnsi"/>
          <w:color w:val="4F81BD" w:themeColor="accent1"/>
        </w:rPr>
      </w:pPr>
    </w:p>
    <w:p w14:paraId="61962C28" w14:textId="77777777" w:rsidR="006F425F" w:rsidRPr="00044B9A" w:rsidRDefault="006F425F" w:rsidP="006F425F">
      <w:pPr>
        <w:tabs>
          <w:tab w:val="left" w:pos="6521"/>
        </w:tabs>
        <w:ind w:right="56"/>
        <w:jc w:val="both"/>
        <w:rPr>
          <w:rFonts w:asciiTheme="majorHAnsi" w:hAnsiTheme="majorHAnsi" w:cstheme="majorHAnsi"/>
          <w:b/>
          <w:color w:val="4F81BD" w:themeColor="accent1"/>
        </w:rPr>
      </w:pPr>
      <w:r w:rsidRPr="00044B9A">
        <w:rPr>
          <w:rFonts w:asciiTheme="majorHAnsi" w:hAnsiTheme="majorHAnsi" w:cstheme="majorHAnsi"/>
          <w:b/>
          <w:color w:val="4F81BD" w:themeColor="accent1"/>
        </w:rPr>
        <w:t>Krok 1</w:t>
      </w:r>
    </w:p>
    <w:p w14:paraId="5928F03E" w14:textId="77777777" w:rsidR="006F425F" w:rsidRPr="00064604" w:rsidRDefault="006F425F" w:rsidP="006F425F">
      <w:pPr>
        <w:ind w:right="56"/>
        <w:jc w:val="both"/>
        <w:rPr>
          <w:b/>
          <w:color w:val="4F81BD" w:themeColor="accent1"/>
        </w:rPr>
      </w:pPr>
      <w:r w:rsidRPr="00044B9A">
        <w:rPr>
          <w:rFonts w:asciiTheme="majorHAnsi" w:hAnsiTheme="majorHAnsi" w:cstheme="majorHAnsi"/>
          <w:color w:val="4F81BD" w:themeColor="accent1"/>
        </w:rPr>
        <w:t xml:space="preserve">Zapojený subjekt vyplní so zamestnancom </w:t>
      </w:r>
      <w:r w:rsidRPr="00044B9A">
        <w:rPr>
          <w:rFonts w:asciiTheme="majorHAnsi" w:hAnsiTheme="majorHAnsi" w:cstheme="majorHAnsi"/>
          <w:b/>
          <w:color w:val="4F81BD" w:themeColor="accent1"/>
        </w:rPr>
        <w:t xml:space="preserve">„Evidenčný list zamestnanca“ </w:t>
      </w:r>
      <w:r w:rsidRPr="00044B9A">
        <w:rPr>
          <w:rFonts w:asciiTheme="majorHAnsi" w:hAnsiTheme="majorHAnsi" w:cstheme="majorHAnsi"/>
          <w:color w:val="4F81BD" w:themeColor="accent1"/>
        </w:rPr>
        <w:t xml:space="preserve">(príloha č.5 Príručky) a bezodkladne od nástupu do zamestnania tento zašle v elektronickej podobe vo formáte </w:t>
      </w:r>
      <w:r w:rsidRPr="00044B9A">
        <w:rPr>
          <w:rFonts w:asciiTheme="majorHAnsi" w:hAnsiTheme="majorHAnsi" w:cstheme="majorHAnsi"/>
          <w:b/>
          <w:color w:val="4F81BD" w:themeColor="accent1"/>
        </w:rPr>
        <w:t>Excel (.</w:t>
      </w:r>
      <w:proofErr w:type="spellStart"/>
      <w:r w:rsidRPr="00044B9A">
        <w:rPr>
          <w:rFonts w:asciiTheme="majorHAnsi" w:hAnsiTheme="majorHAnsi" w:cstheme="majorHAnsi"/>
          <w:b/>
          <w:color w:val="4F81BD" w:themeColor="accent1"/>
        </w:rPr>
        <w:t>xls</w:t>
      </w:r>
      <w:proofErr w:type="spellEnd"/>
      <w:r w:rsidRPr="00044B9A">
        <w:rPr>
          <w:rFonts w:asciiTheme="majorHAnsi" w:hAnsiTheme="majorHAnsi" w:cstheme="majorHAnsi"/>
          <w:b/>
          <w:color w:val="4F81BD" w:themeColor="accent1"/>
        </w:rPr>
        <w:t>)</w:t>
      </w:r>
      <w:r w:rsidRPr="00044B9A">
        <w:rPr>
          <w:rFonts w:asciiTheme="majorHAnsi" w:hAnsiTheme="majorHAnsi" w:cstheme="majorHAnsi"/>
          <w:color w:val="4F81BD" w:themeColor="accent1"/>
        </w:rPr>
        <w:t xml:space="preserve"> zaheslovaný </w:t>
      </w:r>
      <w:r>
        <w:rPr>
          <w:rFonts w:asciiTheme="majorHAnsi" w:hAnsiTheme="majorHAnsi" w:cstheme="majorHAnsi"/>
          <w:color w:val="4F81BD" w:themeColor="accent1"/>
        </w:rPr>
        <w:t>08</w:t>
      </w:r>
      <w:r w:rsidRPr="00044B9A">
        <w:rPr>
          <w:rFonts w:asciiTheme="majorHAnsi" w:hAnsiTheme="majorHAnsi" w:cstheme="majorHAnsi"/>
          <w:color w:val="4F81BD" w:themeColor="accent1"/>
        </w:rPr>
        <w:t>-miestnym kódom</w:t>
      </w:r>
      <w:r w:rsidRPr="00044B9A">
        <w:rPr>
          <w:color w:val="4F81BD" w:themeColor="accent1"/>
        </w:rPr>
        <w:t xml:space="preserve"> na emailovú adresu </w:t>
      </w:r>
      <w:hyperlink r:id="rId16" w:history="1">
        <w:r w:rsidRPr="00044B9A">
          <w:rPr>
            <w:rStyle w:val="Hypertextovprepojenie"/>
            <w:color w:val="4F81BD" w:themeColor="accent1"/>
          </w:rPr>
          <w:t>monitoring.tsp@employment.gov.sk</w:t>
        </w:r>
      </w:hyperlink>
      <w:r w:rsidRPr="00044B9A">
        <w:rPr>
          <w:color w:val="4F81BD" w:themeColor="accent1"/>
        </w:rPr>
        <w:t xml:space="preserve"> do </w:t>
      </w:r>
      <w:r w:rsidRPr="00064604">
        <w:rPr>
          <w:b/>
          <w:color w:val="4F81BD" w:themeColor="accent1"/>
        </w:rPr>
        <w:t>5 pracovných dní.</w:t>
      </w:r>
    </w:p>
    <w:p w14:paraId="12956214" w14:textId="1F0EA4A3" w:rsidR="006F425F" w:rsidRDefault="006F425F" w:rsidP="006F425F">
      <w:pPr>
        <w:jc w:val="both"/>
        <w:rPr>
          <w:rFonts w:asciiTheme="majorHAnsi" w:hAnsiTheme="majorHAnsi" w:cstheme="majorHAnsi"/>
          <w:color w:val="4F81BD" w:themeColor="accent1"/>
        </w:rPr>
      </w:pPr>
      <w:r w:rsidRPr="00C94F3F">
        <w:rPr>
          <w:rFonts w:asciiTheme="majorHAnsi" w:hAnsiTheme="majorHAnsi" w:cstheme="majorHAnsi"/>
          <w:color w:val="4F81BD" w:themeColor="accent1"/>
        </w:rPr>
        <w:t xml:space="preserve">Excel súbor je potrebné pred odoslaním z dôvodu ochrany osobných údajov </w:t>
      </w:r>
      <w:r w:rsidRPr="002D1A4A">
        <w:rPr>
          <w:rFonts w:asciiTheme="majorHAnsi" w:hAnsiTheme="majorHAnsi" w:cstheme="majorHAnsi"/>
          <w:b/>
          <w:color w:val="4F81BD" w:themeColor="accent1"/>
        </w:rPr>
        <w:t>zaheslovať</w:t>
      </w:r>
      <w:r w:rsidRPr="00C94F3F">
        <w:rPr>
          <w:rFonts w:asciiTheme="majorHAnsi" w:hAnsiTheme="majorHAnsi" w:cstheme="majorHAnsi"/>
          <w:color w:val="4F81BD" w:themeColor="accent1"/>
        </w:rPr>
        <w:t xml:space="preserve"> </w:t>
      </w:r>
      <w:r w:rsidR="00F82D68">
        <w:rPr>
          <w:rStyle w:val="Odkaznapoznmkupodiarou"/>
          <w:rFonts w:asciiTheme="majorHAnsi" w:hAnsiTheme="majorHAnsi" w:cstheme="majorHAnsi"/>
          <w:color w:val="4F81BD" w:themeColor="accent1"/>
        </w:rPr>
        <w:footnoteReference w:id="14"/>
      </w:r>
      <w:r w:rsidRPr="00C94F3F">
        <w:rPr>
          <w:rFonts w:asciiTheme="majorHAnsi" w:hAnsiTheme="majorHAnsi" w:cstheme="majorHAnsi"/>
          <w:color w:val="4F81BD" w:themeColor="accent1"/>
        </w:rPr>
        <w:t xml:space="preserve">heslom, ktoré je </w:t>
      </w:r>
      <w:r w:rsidRPr="002D1A4A">
        <w:rPr>
          <w:rFonts w:asciiTheme="majorHAnsi" w:hAnsiTheme="majorHAnsi" w:cstheme="majorHAnsi"/>
          <w:b/>
          <w:color w:val="4F81BD" w:themeColor="accent1"/>
        </w:rPr>
        <w:t>„kód žiadosti“ zo Žiadosti o zapojenie sa do národného projektu</w:t>
      </w:r>
      <w:r w:rsidRPr="00C94F3F">
        <w:rPr>
          <w:rFonts w:asciiTheme="majorHAnsi" w:hAnsiTheme="majorHAnsi" w:cstheme="majorHAnsi"/>
          <w:color w:val="4F81BD" w:themeColor="accent1"/>
        </w:rPr>
        <w:t xml:space="preserve"> (Spolu pre komunity, aktivita: </w:t>
      </w:r>
      <w:r w:rsidRPr="00C94F3F">
        <w:rPr>
          <w:rFonts w:asciiTheme="majorHAnsi" w:hAnsiTheme="majorHAnsi" w:cstheme="majorHAnsi"/>
          <w:color w:val="4F81BD" w:themeColor="accent1"/>
        </w:rPr>
        <w:lastRenderedPageBreak/>
        <w:t xml:space="preserve">Terénna sociálna práca), konkrétne 4-číslie (napr.7123) </w:t>
      </w:r>
      <w:r w:rsidRPr="002D1A4A">
        <w:rPr>
          <w:rFonts w:asciiTheme="majorHAnsi" w:hAnsiTheme="majorHAnsi" w:cstheme="majorHAnsi"/>
          <w:b/>
          <w:color w:val="4F81BD" w:themeColor="accent1"/>
        </w:rPr>
        <w:t>uvedený 2x po sebe (heslo bude teda vo formáte napr.71237123)</w:t>
      </w:r>
      <w:r w:rsidRPr="00C94F3F">
        <w:rPr>
          <w:rFonts w:asciiTheme="majorHAnsi" w:hAnsiTheme="majorHAnsi" w:cstheme="majorHAnsi"/>
          <w:color w:val="4F81BD" w:themeColor="accent1"/>
        </w:rPr>
        <w:t>.</w:t>
      </w:r>
    </w:p>
    <w:p w14:paraId="431524E3" w14:textId="50E52A1B" w:rsidR="006F425F" w:rsidRPr="002D1A4A" w:rsidRDefault="006F425F" w:rsidP="006F425F">
      <w:pPr>
        <w:jc w:val="both"/>
        <w:rPr>
          <w:rFonts w:asciiTheme="majorHAnsi" w:hAnsiTheme="majorHAnsi" w:cstheme="majorHAnsi"/>
          <w:color w:val="4F81BD" w:themeColor="accent1"/>
        </w:rPr>
      </w:pPr>
      <w:r w:rsidRPr="002D1A4A">
        <w:rPr>
          <w:rFonts w:asciiTheme="majorHAnsi" w:hAnsiTheme="majorHAnsi" w:cstheme="majorHAnsi"/>
          <w:color w:val="4F81BD" w:themeColor="accent1"/>
        </w:rPr>
        <w:t xml:space="preserve">Každý evidenčný list musí mať </w:t>
      </w:r>
      <w:r>
        <w:rPr>
          <w:rFonts w:asciiTheme="majorHAnsi" w:hAnsiTheme="majorHAnsi" w:cstheme="majorHAnsi"/>
          <w:color w:val="4F81BD" w:themeColor="accent1"/>
        </w:rPr>
        <w:t xml:space="preserve">korektne </w:t>
      </w:r>
      <w:r w:rsidRPr="002D1A4A">
        <w:rPr>
          <w:rFonts w:asciiTheme="majorHAnsi" w:hAnsiTheme="majorHAnsi" w:cstheme="majorHAnsi"/>
          <w:b/>
          <w:color w:val="4F81BD" w:themeColor="accent1"/>
        </w:rPr>
        <w:t xml:space="preserve">vyplnené všetky údaje, v prípade prednastavených </w:t>
      </w:r>
      <w:proofErr w:type="spellStart"/>
      <w:r w:rsidRPr="002D1A4A">
        <w:rPr>
          <w:rFonts w:asciiTheme="majorHAnsi" w:hAnsiTheme="majorHAnsi" w:cstheme="majorHAnsi"/>
          <w:b/>
          <w:color w:val="4F81BD" w:themeColor="accent1"/>
        </w:rPr>
        <w:t>rozbaľovacích</w:t>
      </w:r>
      <w:proofErr w:type="spellEnd"/>
      <w:r w:rsidRPr="002D1A4A">
        <w:rPr>
          <w:rFonts w:asciiTheme="majorHAnsi" w:hAnsiTheme="majorHAnsi" w:cstheme="majorHAnsi"/>
          <w:b/>
          <w:color w:val="4F81BD" w:themeColor="accent1"/>
        </w:rPr>
        <w:t xml:space="preserve"> zoznamov, je potrebné vybrať niektorú z preddefinovaných možností</w:t>
      </w:r>
      <w:r>
        <w:rPr>
          <w:rFonts w:asciiTheme="majorHAnsi" w:hAnsiTheme="majorHAnsi" w:cstheme="majorHAnsi"/>
          <w:color w:val="4F81BD" w:themeColor="accent1"/>
        </w:rPr>
        <w:t xml:space="preserve">. </w:t>
      </w:r>
      <w:r w:rsidRPr="002D1A4A">
        <w:rPr>
          <w:rFonts w:asciiTheme="majorHAnsi" w:hAnsiTheme="majorHAnsi" w:cstheme="majorHAnsi"/>
          <w:color w:val="4F81BD" w:themeColor="accent1"/>
        </w:rPr>
        <w:t xml:space="preserve"> </w:t>
      </w:r>
    </w:p>
    <w:p w14:paraId="1D34DE86" w14:textId="5BBC39DF" w:rsidR="006F425F" w:rsidRPr="00044B9A" w:rsidRDefault="006F425F" w:rsidP="006F425F">
      <w:pPr>
        <w:tabs>
          <w:tab w:val="left" w:pos="6521"/>
        </w:tabs>
        <w:ind w:right="56"/>
        <w:jc w:val="both"/>
        <w:rPr>
          <w:rFonts w:asciiTheme="minorHAnsi" w:hAnsiTheme="minorHAnsi" w:cstheme="minorHAnsi"/>
          <w:color w:val="4F81BD" w:themeColor="accent1"/>
        </w:rPr>
      </w:pPr>
      <w:r w:rsidRPr="00044B9A">
        <w:rPr>
          <w:color w:val="4F81BD" w:themeColor="accent1"/>
        </w:rPr>
        <w:t xml:space="preserve">Evidenčný list zamestnanca je zapojený subjekt povinný vyhotoviť aj v papierovej forme v počte </w:t>
      </w:r>
      <w:r w:rsidR="00E61B6F">
        <w:rPr>
          <w:color w:val="4F81BD" w:themeColor="accent1"/>
        </w:rPr>
        <w:t>1</w:t>
      </w:r>
      <w:r w:rsidR="00E61B6F" w:rsidRPr="00044B9A">
        <w:rPr>
          <w:color w:val="4F81BD" w:themeColor="accent1"/>
        </w:rPr>
        <w:t xml:space="preserve"> </w:t>
      </w:r>
      <w:r w:rsidRPr="00044B9A">
        <w:rPr>
          <w:color w:val="4F81BD" w:themeColor="accent1"/>
        </w:rPr>
        <w:t>vyhotoven</w:t>
      </w:r>
      <w:r w:rsidR="00E61B6F">
        <w:rPr>
          <w:color w:val="4F81BD" w:themeColor="accent1"/>
        </w:rPr>
        <w:t>ia</w:t>
      </w:r>
      <w:r w:rsidRPr="00044B9A">
        <w:rPr>
          <w:color w:val="4F81BD" w:themeColor="accent1"/>
        </w:rPr>
        <w:t xml:space="preserve">, </w:t>
      </w:r>
      <w:r w:rsidR="00E612EF">
        <w:rPr>
          <w:color w:val="4F81BD" w:themeColor="accent1"/>
        </w:rPr>
        <w:t>ktoré fyzicky opatrí</w:t>
      </w:r>
      <w:r w:rsidRPr="00044B9A">
        <w:rPr>
          <w:color w:val="4F81BD" w:themeColor="accent1"/>
        </w:rPr>
        <w:t xml:space="preserve"> podpisom zamestnanca.</w:t>
      </w:r>
    </w:p>
    <w:p w14:paraId="10498E27" w14:textId="77777777" w:rsidR="006F425F" w:rsidRPr="00044B9A" w:rsidRDefault="006F425F" w:rsidP="006F425F">
      <w:pPr>
        <w:ind w:right="56"/>
        <w:jc w:val="both"/>
        <w:rPr>
          <w:b/>
          <w:color w:val="4F81BD" w:themeColor="accent1"/>
        </w:rPr>
      </w:pPr>
      <w:r w:rsidRPr="00044B9A">
        <w:rPr>
          <w:b/>
          <w:color w:val="4F81BD" w:themeColor="accent1"/>
        </w:rPr>
        <w:t>Krok 2</w:t>
      </w:r>
    </w:p>
    <w:p w14:paraId="70DF2EFA" w14:textId="5C28BAEB" w:rsidR="006F425F" w:rsidRPr="0042125F" w:rsidRDefault="006F425F" w:rsidP="006F425F">
      <w:pPr>
        <w:ind w:right="56"/>
        <w:jc w:val="both"/>
        <w:rPr>
          <w:color w:val="4F81BD" w:themeColor="accent1"/>
        </w:rPr>
      </w:pPr>
      <w:r w:rsidRPr="0042125F">
        <w:rPr>
          <w:color w:val="4F81BD" w:themeColor="accent1"/>
        </w:rPr>
        <w:t xml:space="preserve">Každý podporovaný zamestnanec vypĺňa spolu s –„Evidenčným listom zamestnanca“ (príloha č.5 Príručky) aj </w:t>
      </w:r>
      <w:r w:rsidRPr="0042125F">
        <w:rPr>
          <w:b/>
          <w:color w:val="4F81BD" w:themeColor="accent1"/>
        </w:rPr>
        <w:t>„Poučenie o spracúvaní osobných údajov“ (príloha č.6 Príručky)</w:t>
      </w:r>
      <w:r w:rsidRPr="0042125F">
        <w:rPr>
          <w:color w:val="4F81BD" w:themeColor="accent1"/>
        </w:rPr>
        <w:t xml:space="preserve">, </w:t>
      </w:r>
      <w:r w:rsidR="00E612EF" w:rsidRPr="00DA1D0C">
        <w:rPr>
          <w:color w:val="4F81BD" w:themeColor="accent1"/>
        </w:rPr>
        <w:t>ktoré vyhotoví v papierovej podobe v počte 1 kus, a ktoré na konci opatrí fyzickým podpisom  zamestnanca</w:t>
      </w:r>
      <w:r w:rsidR="00E612EF" w:rsidRPr="0042125F">
        <w:rPr>
          <w:color w:val="4F81BD" w:themeColor="accent1"/>
        </w:rPr>
        <w:t>.</w:t>
      </w:r>
    </w:p>
    <w:p w14:paraId="3D1A3198" w14:textId="77777777" w:rsidR="006F425F" w:rsidRPr="00044B9A" w:rsidRDefault="006F425F" w:rsidP="006F425F">
      <w:pPr>
        <w:ind w:right="56"/>
        <w:jc w:val="both"/>
        <w:rPr>
          <w:b/>
          <w:color w:val="4F81BD" w:themeColor="accent1"/>
        </w:rPr>
      </w:pPr>
      <w:r w:rsidRPr="00044B9A">
        <w:rPr>
          <w:b/>
          <w:color w:val="4F81BD" w:themeColor="accent1"/>
        </w:rPr>
        <w:t>Krok 3</w:t>
      </w:r>
    </w:p>
    <w:p w14:paraId="30ED68F7" w14:textId="2197B6B2" w:rsidR="006F425F" w:rsidRPr="00044B9A" w:rsidRDefault="006F425F" w:rsidP="006F425F">
      <w:pPr>
        <w:jc w:val="both"/>
        <w:rPr>
          <w:color w:val="4F81BD" w:themeColor="accent1"/>
        </w:rPr>
      </w:pPr>
      <w:r w:rsidRPr="00044B9A">
        <w:rPr>
          <w:color w:val="4F81BD" w:themeColor="accent1"/>
        </w:rPr>
        <w:t xml:space="preserve">V prípade, ak zamestnanec odmietne poskytnúť údaje o znevýhodnení v zmysle rozsahu uvedenom v </w:t>
      </w:r>
      <w:r w:rsidRPr="00044B9A">
        <w:rPr>
          <w:b/>
          <w:color w:val="4F81BD" w:themeColor="accent1"/>
        </w:rPr>
        <w:t>„</w:t>
      </w:r>
      <w:r w:rsidRPr="00044B9A">
        <w:rPr>
          <w:color w:val="4F81BD" w:themeColor="accent1"/>
        </w:rPr>
        <w:t>Poučení o spracúvaní osobných údajov“</w:t>
      </w:r>
      <w:r w:rsidRPr="00044B9A">
        <w:rPr>
          <w:b/>
          <w:color w:val="4F81BD" w:themeColor="accent1"/>
        </w:rPr>
        <w:t xml:space="preserve"> </w:t>
      </w:r>
      <w:r w:rsidRPr="00044B9A">
        <w:rPr>
          <w:color w:val="4F81BD" w:themeColor="accent1"/>
        </w:rPr>
        <w:t xml:space="preserve">(príloha č. </w:t>
      </w:r>
      <w:r>
        <w:rPr>
          <w:color w:val="4F81BD" w:themeColor="accent1"/>
        </w:rPr>
        <w:t>6</w:t>
      </w:r>
      <w:r w:rsidRPr="00044B9A">
        <w:rPr>
          <w:color w:val="4F81BD" w:themeColor="accent1"/>
        </w:rPr>
        <w:t xml:space="preserve"> Príručky, bod 10. ods. a až </w:t>
      </w:r>
      <w:r w:rsidR="00E612EF">
        <w:rPr>
          <w:color w:val="4F81BD" w:themeColor="accent1"/>
        </w:rPr>
        <w:t>e</w:t>
      </w:r>
      <w:r w:rsidRPr="00044B9A">
        <w:rPr>
          <w:color w:val="4F81BD" w:themeColor="accent1"/>
        </w:rPr>
        <w:t xml:space="preserve">), </w:t>
      </w:r>
      <w:r w:rsidRPr="00FE3C46">
        <w:rPr>
          <w:b/>
          <w:color w:val="4F81BD" w:themeColor="accent1"/>
        </w:rPr>
        <w:t>znevýhodnenie</w:t>
      </w:r>
      <w:r>
        <w:rPr>
          <w:color w:val="4F81BD" w:themeColor="accent1"/>
        </w:rPr>
        <w:t xml:space="preserve"> v </w:t>
      </w:r>
      <w:r w:rsidRPr="00044B9A">
        <w:rPr>
          <w:color w:val="4F81BD" w:themeColor="accent1"/>
        </w:rPr>
        <w:t>„Evidenčn</w:t>
      </w:r>
      <w:r>
        <w:rPr>
          <w:color w:val="4F81BD" w:themeColor="accent1"/>
        </w:rPr>
        <w:t>om</w:t>
      </w:r>
      <w:r w:rsidRPr="00044B9A">
        <w:rPr>
          <w:color w:val="4F81BD" w:themeColor="accent1"/>
        </w:rPr>
        <w:t xml:space="preserve"> list</w:t>
      </w:r>
      <w:r>
        <w:rPr>
          <w:color w:val="4F81BD" w:themeColor="accent1"/>
        </w:rPr>
        <w:t>e</w:t>
      </w:r>
      <w:r w:rsidRPr="00044B9A">
        <w:rPr>
          <w:color w:val="4F81BD" w:themeColor="accent1"/>
        </w:rPr>
        <w:t xml:space="preserve"> zamestnanca“ (príloha č.5 Príručky) </w:t>
      </w:r>
      <w:r>
        <w:rPr>
          <w:color w:val="4F81BD" w:themeColor="accent1"/>
        </w:rPr>
        <w:t xml:space="preserve"> </w:t>
      </w:r>
      <w:r w:rsidRPr="00FE3C46">
        <w:rPr>
          <w:b/>
          <w:color w:val="4F81BD" w:themeColor="accent1"/>
        </w:rPr>
        <w:t>neuvedie.</w:t>
      </w:r>
      <w:r w:rsidRPr="00044B9A">
        <w:rPr>
          <w:color w:val="4F81BD" w:themeColor="accent1"/>
        </w:rPr>
        <w:t xml:space="preserve"> </w:t>
      </w:r>
    </w:p>
    <w:p w14:paraId="1EE08FEB" w14:textId="77777777" w:rsidR="006F425F" w:rsidRPr="00044B9A" w:rsidRDefault="006F425F" w:rsidP="006F425F">
      <w:pPr>
        <w:jc w:val="both"/>
        <w:rPr>
          <w:rFonts w:asciiTheme="majorHAnsi" w:hAnsiTheme="majorHAnsi" w:cstheme="majorHAnsi"/>
          <w:b/>
          <w:color w:val="4F81BD" w:themeColor="accent1"/>
        </w:rPr>
      </w:pPr>
      <w:r w:rsidRPr="00044B9A">
        <w:rPr>
          <w:rFonts w:asciiTheme="majorHAnsi" w:hAnsiTheme="majorHAnsi" w:cstheme="majorHAnsi"/>
          <w:b/>
          <w:color w:val="4F81BD" w:themeColor="accent1"/>
        </w:rPr>
        <w:t>Krok 4</w:t>
      </w:r>
    </w:p>
    <w:p w14:paraId="27FDE916" w14:textId="7C301BD7" w:rsidR="006F425F" w:rsidRPr="00044B9A" w:rsidRDefault="006F425F" w:rsidP="0042125F">
      <w:pPr>
        <w:jc w:val="both"/>
        <w:rPr>
          <w:rFonts w:asciiTheme="majorHAnsi" w:hAnsiTheme="majorHAnsi" w:cstheme="majorHAnsi"/>
          <w:color w:val="4F81BD" w:themeColor="accent1"/>
        </w:rPr>
      </w:pPr>
      <w:r w:rsidRPr="00044B9A">
        <w:rPr>
          <w:rFonts w:asciiTheme="majorHAnsi" w:hAnsiTheme="majorHAnsi" w:cstheme="majorHAnsi"/>
          <w:color w:val="4F81BD" w:themeColor="accent1"/>
        </w:rPr>
        <w:t xml:space="preserve">Zapojený subjekt zasiela </w:t>
      </w:r>
      <w:proofErr w:type="spellStart"/>
      <w:r w:rsidR="00E612EF">
        <w:rPr>
          <w:rFonts w:asciiTheme="majorHAnsi" w:hAnsiTheme="majorHAnsi" w:cstheme="majorHAnsi"/>
          <w:color w:val="4F81BD" w:themeColor="accent1"/>
        </w:rPr>
        <w:t>scan</w:t>
      </w:r>
      <w:proofErr w:type="spellEnd"/>
      <w:r w:rsidR="00E612EF" w:rsidRPr="00044B9A">
        <w:rPr>
          <w:rFonts w:asciiTheme="majorHAnsi" w:hAnsiTheme="majorHAnsi" w:cstheme="majorHAnsi"/>
          <w:color w:val="4F81BD" w:themeColor="accent1"/>
        </w:rPr>
        <w:t xml:space="preserve"> </w:t>
      </w:r>
      <w:r w:rsidRPr="00044B9A">
        <w:rPr>
          <w:rFonts w:asciiTheme="majorHAnsi" w:hAnsiTheme="majorHAnsi" w:cstheme="majorHAnsi"/>
          <w:color w:val="4F81BD" w:themeColor="accent1"/>
        </w:rPr>
        <w:t>vyhotoveni</w:t>
      </w:r>
      <w:r w:rsidR="00E612EF">
        <w:rPr>
          <w:rFonts w:asciiTheme="majorHAnsi" w:hAnsiTheme="majorHAnsi" w:cstheme="majorHAnsi"/>
          <w:color w:val="4F81BD" w:themeColor="accent1"/>
        </w:rPr>
        <w:t>a</w:t>
      </w:r>
      <w:r w:rsidRPr="00044B9A">
        <w:rPr>
          <w:rFonts w:asciiTheme="majorHAnsi" w:hAnsiTheme="majorHAnsi" w:cstheme="majorHAnsi"/>
          <w:color w:val="4F81BD" w:themeColor="accent1"/>
        </w:rPr>
        <w:t xml:space="preserve"> z nasledovných dokumentov</w:t>
      </w:r>
      <w:r w:rsidRPr="00044B9A">
        <w:rPr>
          <w:rStyle w:val="Odkaznapoznmkupodiarou"/>
          <w:rFonts w:asciiTheme="majorHAnsi" w:hAnsiTheme="majorHAnsi" w:cstheme="majorHAnsi"/>
          <w:color w:val="4F81BD" w:themeColor="accent1"/>
        </w:rPr>
        <w:t xml:space="preserve"> </w:t>
      </w:r>
      <w:r w:rsidRPr="00044B9A">
        <w:rPr>
          <w:rStyle w:val="Odkaznapoznmkupodiarou"/>
          <w:rFonts w:asciiTheme="majorHAnsi" w:hAnsiTheme="majorHAnsi" w:cstheme="majorHAnsi"/>
          <w:color w:val="4F81BD" w:themeColor="accent1"/>
        </w:rPr>
        <w:footnoteReference w:id="15"/>
      </w:r>
      <w:r w:rsidRPr="00044B9A">
        <w:rPr>
          <w:rFonts w:asciiTheme="majorHAnsi" w:hAnsiTheme="majorHAnsi" w:cstheme="majorHAnsi"/>
          <w:color w:val="4F81BD" w:themeColor="accent1"/>
        </w:rPr>
        <w:t xml:space="preserve"> do 5 pracovných dní:</w:t>
      </w:r>
    </w:p>
    <w:p w14:paraId="52E3CC1B" w14:textId="77777777" w:rsidR="006F425F" w:rsidRPr="00044B9A" w:rsidRDefault="006F425F" w:rsidP="0042125F">
      <w:pPr>
        <w:pStyle w:val="Odsekzoznamu"/>
        <w:widowControl w:val="0"/>
        <w:numPr>
          <w:ilvl w:val="0"/>
          <w:numId w:val="31"/>
        </w:numPr>
        <w:autoSpaceDE w:val="0"/>
        <w:autoSpaceDN w:val="0"/>
        <w:spacing w:before="92" w:after="0"/>
        <w:ind w:left="584" w:hanging="357"/>
        <w:jc w:val="both"/>
        <w:rPr>
          <w:rFonts w:asciiTheme="majorHAnsi" w:hAnsiTheme="majorHAnsi" w:cstheme="majorHAnsi"/>
          <w:color w:val="4F81BD" w:themeColor="accent1"/>
        </w:rPr>
      </w:pPr>
      <w:r w:rsidRPr="00044B9A">
        <w:rPr>
          <w:rFonts w:asciiTheme="majorHAnsi" w:hAnsiTheme="majorHAnsi" w:cstheme="majorHAnsi"/>
          <w:color w:val="4F81BD" w:themeColor="accent1"/>
        </w:rPr>
        <w:t>„Evidenčný list zamestnanca“ (príloha č.5 Príručky);</w:t>
      </w:r>
    </w:p>
    <w:p w14:paraId="0819FCDB" w14:textId="7B2F48BC" w:rsidR="006F425F" w:rsidRPr="00044B9A" w:rsidRDefault="006F425F" w:rsidP="0042125F">
      <w:pPr>
        <w:pStyle w:val="Odsekzoznamu"/>
        <w:widowControl w:val="0"/>
        <w:numPr>
          <w:ilvl w:val="0"/>
          <w:numId w:val="31"/>
        </w:numPr>
        <w:autoSpaceDE w:val="0"/>
        <w:autoSpaceDN w:val="0"/>
        <w:spacing w:before="92" w:after="0"/>
        <w:ind w:left="584" w:hanging="357"/>
        <w:jc w:val="both"/>
        <w:rPr>
          <w:rFonts w:asciiTheme="majorHAnsi" w:hAnsiTheme="majorHAnsi" w:cstheme="majorHAnsi"/>
          <w:color w:val="4F81BD" w:themeColor="accent1"/>
        </w:rPr>
      </w:pPr>
      <w:r w:rsidRPr="00044B9A">
        <w:rPr>
          <w:rFonts w:asciiTheme="majorHAnsi" w:hAnsiTheme="majorHAnsi" w:cstheme="majorHAnsi"/>
          <w:color w:val="4F81BD" w:themeColor="accent1"/>
        </w:rPr>
        <w:t>„Poučenie o spracúvaní osobných údajov“ (príloha č.</w:t>
      </w:r>
      <w:r>
        <w:rPr>
          <w:rFonts w:asciiTheme="majorHAnsi" w:hAnsiTheme="majorHAnsi" w:cstheme="majorHAnsi"/>
          <w:color w:val="4F81BD" w:themeColor="accent1"/>
        </w:rPr>
        <w:t>6</w:t>
      </w:r>
      <w:r w:rsidRPr="00044B9A">
        <w:rPr>
          <w:rFonts w:asciiTheme="majorHAnsi" w:hAnsiTheme="majorHAnsi" w:cstheme="majorHAnsi"/>
          <w:color w:val="4F81BD" w:themeColor="accent1"/>
        </w:rPr>
        <w:t xml:space="preserve"> Príručky);</w:t>
      </w:r>
    </w:p>
    <w:p w14:paraId="4CB6ED35" w14:textId="6D731295" w:rsidR="006F425F" w:rsidRPr="00DA1D0C" w:rsidRDefault="00E612EF" w:rsidP="0042125F">
      <w:pPr>
        <w:jc w:val="both"/>
        <w:rPr>
          <w:b/>
          <w:color w:val="4F81BD" w:themeColor="accent1"/>
        </w:rPr>
      </w:pPr>
      <w:r w:rsidRPr="00DA1D0C">
        <w:rPr>
          <w:b/>
          <w:color w:val="4F81BD" w:themeColor="accent1"/>
        </w:rPr>
        <w:t xml:space="preserve">v elektronickej podobe zaheslovaný 8-miestnym kódom </w:t>
      </w:r>
      <w:r w:rsidRPr="00DA1D0C">
        <w:rPr>
          <w:color w:val="4F81BD" w:themeColor="accent1"/>
        </w:rPr>
        <w:t xml:space="preserve">na emailovú adresu </w:t>
      </w:r>
      <w:hyperlink r:id="rId17" w:history="1">
        <w:r w:rsidRPr="00DA1D0C">
          <w:rPr>
            <w:rStyle w:val="Hypertextovprepojenie"/>
            <w:b/>
            <w:color w:val="4F81BD" w:themeColor="accent1"/>
          </w:rPr>
          <w:t>monitoring.tsp@employment.gov.sk</w:t>
        </w:r>
      </w:hyperlink>
      <w:r w:rsidRPr="00DA1D0C">
        <w:rPr>
          <w:color w:val="4F81BD" w:themeColor="accent1"/>
        </w:rPr>
        <w:t>.</w:t>
      </w:r>
    </w:p>
    <w:p w14:paraId="0D466AC4" w14:textId="77777777" w:rsidR="006F425F" w:rsidRPr="00044B9A" w:rsidRDefault="006F425F" w:rsidP="006F425F">
      <w:pPr>
        <w:ind w:right="56"/>
        <w:jc w:val="both"/>
        <w:rPr>
          <w:color w:val="4F81BD" w:themeColor="accent1"/>
        </w:rPr>
      </w:pPr>
      <w:r w:rsidRPr="00044B9A">
        <w:rPr>
          <w:color w:val="4F81BD" w:themeColor="accent1"/>
        </w:rPr>
        <w:t xml:space="preserve">Evidenčný list zamestnanca zapojený subjekt rovnakým spôsobom, ako je popísaný v kroku 1 vypĺňa, zasiela a archivuje </w:t>
      </w:r>
      <w:r w:rsidRPr="00044B9A">
        <w:rPr>
          <w:b/>
          <w:color w:val="4F81BD" w:themeColor="accent1"/>
          <w:u w:val="single"/>
        </w:rPr>
        <w:t>aj pri každej následnej zmene,</w:t>
      </w:r>
      <w:r w:rsidRPr="00044B9A">
        <w:rPr>
          <w:b/>
          <w:color w:val="4F81BD" w:themeColor="accent1"/>
        </w:rPr>
        <w:t xml:space="preserve"> </w:t>
      </w:r>
      <w:r w:rsidRPr="00044B9A">
        <w:rPr>
          <w:color w:val="4F81BD" w:themeColor="accent1"/>
        </w:rPr>
        <w:t xml:space="preserve">ku ktorej pri zamestnancovi došlo - napr. </w:t>
      </w:r>
      <w:r>
        <w:rPr>
          <w:color w:val="4F81BD" w:themeColor="accent1"/>
        </w:rPr>
        <w:t xml:space="preserve">výstupe zamestnanca, </w:t>
      </w:r>
      <w:r w:rsidRPr="00044B9A">
        <w:rPr>
          <w:color w:val="4F81BD" w:themeColor="accent1"/>
        </w:rPr>
        <w:t xml:space="preserve">zmena údajov pri zamestnancovi, zmena zamestnanca a pod., a to </w:t>
      </w:r>
      <w:r>
        <w:rPr>
          <w:color w:val="4F81BD" w:themeColor="accent1"/>
        </w:rPr>
        <w:t>najneskôr do 5 pracovných dní od výstupu</w:t>
      </w:r>
      <w:r w:rsidRPr="00044B9A">
        <w:rPr>
          <w:color w:val="4F81BD" w:themeColor="accent1"/>
        </w:rPr>
        <w:t xml:space="preserve">, </w:t>
      </w:r>
      <w:r>
        <w:rPr>
          <w:color w:val="4F81BD" w:themeColor="accent1"/>
        </w:rPr>
        <w:t>r</w:t>
      </w:r>
      <w:r w:rsidRPr="00044B9A">
        <w:rPr>
          <w:color w:val="4F81BD" w:themeColor="accent1"/>
        </w:rPr>
        <w:t xml:space="preserve">esp. zmeny. V prípade, že subjekt ani po opakovanej výzve nepredloží Prílohu č. 5, MPSVR SR môže pozastaviť vyplatenie transferu až do doby doručenia tejto Prílohy. </w:t>
      </w:r>
    </w:p>
    <w:p w14:paraId="617A944D" w14:textId="77777777" w:rsidR="006F425F" w:rsidRDefault="006F425F" w:rsidP="006F425F">
      <w:pPr>
        <w:spacing w:after="0"/>
        <w:jc w:val="both"/>
      </w:pPr>
    </w:p>
    <w:p w14:paraId="36984988" w14:textId="77777777" w:rsidR="006F425F" w:rsidRPr="00E54556" w:rsidRDefault="006F425F" w:rsidP="006F425F">
      <w:pPr>
        <w:pStyle w:val="Nadpis2"/>
        <w:jc w:val="both"/>
        <w:rPr>
          <w:rFonts w:asciiTheme="majorHAnsi" w:hAnsiTheme="majorHAnsi" w:cstheme="majorHAnsi"/>
        </w:rPr>
      </w:pPr>
      <w:bookmarkStart w:id="49" w:name="_Toc185249109"/>
      <w:r w:rsidRPr="00E54556">
        <w:rPr>
          <w:rFonts w:asciiTheme="majorHAnsi" w:hAnsiTheme="majorHAnsi" w:cstheme="majorHAnsi"/>
        </w:rPr>
        <w:lastRenderedPageBreak/>
        <w:t>8.3 Zber dát o klientoch</w:t>
      </w:r>
      <w:bookmarkEnd w:id="49"/>
    </w:p>
    <w:p w14:paraId="0B49AE0B" w14:textId="07C02EB7" w:rsidR="006F425F" w:rsidRDefault="006F425F" w:rsidP="006F425F">
      <w:pPr>
        <w:spacing w:before="120" w:after="120"/>
        <w:jc w:val="both"/>
        <w:rPr>
          <w:color w:val="4F81BD" w:themeColor="accent1"/>
        </w:rPr>
      </w:pPr>
      <w:r w:rsidRPr="00F72423">
        <w:rPr>
          <w:color w:val="4F81BD" w:themeColor="accent1"/>
        </w:rPr>
        <w:t xml:space="preserve">V prípade všetkých klientov, s ktorými pracujú podporovaní zamestnanci, bude MPSVR SR zbierať dáta o počte spisov v podporovaných lokalitách a uchovávať vybrané údaje o klientoch. Rozsah údajov určuje Zoznam jednotlivcov (viac v  </w:t>
      </w:r>
      <w:r w:rsidRPr="00A00353">
        <w:rPr>
          <w:color w:val="4F81BD" w:themeColor="accent1"/>
        </w:rPr>
        <w:t>Príloha č. 4_Vedenie spis</w:t>
      </w:r>
      <w:r w:rsidR="0042125F">
        <w:rPr>
          <w:color w:val="4F81BD" w:themeColor="accent1"/>
        </w:rPr>
        <w:t xml:space="preserve">ovej </w:t>
      </w:r>
      <w:r w:rsidRPr="00A00353">
        <w:rPr>
          <w:color w:val="4F81BD" w:themeColor="accent1"/>
        </w:rPr>
        <w:t>dokument</w:t>
      </w:r>
      <w:r w:rsidR="0042125F">
        <w:rPr>
          <w:color w:val="4F81BD" w:themeColor="accent1"/>
        </w:rPr>
        <w:t>á</w:t>
      </w:r>
      <w:r w:rsidRPr="00A00353">
        <w:rPr>
          <w:color w:val="4F81BD" w:themeColor="accent1"/>
        </w:rPr>
        <w:t>cie</w:t>
      </w:r>
      <w:r w:rsidR="0042125F">
        <w:rPr>
          <w:color w:val="4F81BD" w:themeColor="accent1"/>
        </w:rPr>
        <w:t xml:space="preserve"> </w:t>
      </w:r>
      <w:r w:rsidRPr="00A00353">
        <w:rPr>
          <w:color w:val="4F81BD" w:themeColor="accent1"/>
        </w:rPr>
        <w:t>TSP</w:t>
      </w:r>
      <w:r w:rsidRPr="00F72423">
        <w:rPr>
          <w:color w:val="4F81BD" w:themeColor="accent1"/>
        </w:rPr>
        <w:t>), ktorý podporovaní zamestnanci priebežne vypĺňajú, a to</w:t>
      </w:r>
      <w:r>
        <w:rPr>
          <w:color w:val="4F81BD" w:themeColor="accent1"/>
        </w:rPr>
        <w:t xml:space="preserve">: </w:t>
      </w:r>
    </w:p>
    <w:p w14:paraId="24A681FD" w14:textId="77777777" w:rsidR="006F425F" w:rsidRPr="001868B4" w:rsidRDefault="006F425F" w:rsidP="006F425F">
      <w:pPr>
        <w:pStyle w:val="Odsekzoznamu"/>
        <w:numPr>
          <w:ilvl w:val="0"/>
          <w:numId w:val="28"/>
        </w:numPr>
        <w:spacing w:after="0"/>
        <w:jc w:val="both"/>
        <w:rPr>
          <w:rFonts w:cs="Calibri"/>
          <w:color w:val="4F81BD" w:themeColor="accent1"/>
        </w:rPr>
      </w:pPr>
      <w:r w:rsidRPr="001868B4">
        <w:rPr>
          <w:rFonts w:cs="Calibri"/>
          <w:color w:val="4F81BD" w:themeColor="accent1"/>
        </w:rPr>
        <w:t>identifikačný údaj jednotlivca (meno, prezývka, resp. znak),</w:t>
      </w:r>
    </w:p>
    <w:p w14:paraId="22D57DE9" w14:textId="77777777" w:rsidR="006F425F" w:rsidRPr="004602B2" w:rsidRDefault="006F425F" w:rsidP="006F425F">
      <w:pPr>
        <w:pStyle w:val="Odsekzoznamu"/>
        <w:numPr>
          <w:ilvl w:val="0"/>
          <w:numId w:val="28"/>
        </w:numPr>
        <w:spacing w:after="0"/>
        <w:jc w:val="both"/>
        <w:rPr>
          <w:rFonts w:cs="Calibri"/>
          <w:color w:val="4F81BD" w:themeColor="accent1"/>
        </w:rPr>
      </w:pPr>
      <w:r>
        <w:rPr>
          <w:rFonts w:cs="Calibri"/>
          <w:color w:val="4F81BD" w:themeColor="accent1"/>
        </w:rPr>
        <w:t>Identifikátor</w:t>
      </w:r>
      <w:r w:rsidRPr="004602B2">
        <w:rPr>
          <w:rFonts w:cs="Calibri"/>
          <w:color w:val="4F81BD" w:themeColor="accent1"/>
        </w:rPr>
        <w:t xml:space="preserve"> (číslo zmluvy o spolupráci NP /poradové číslo vstupu klienta do NP),</w:t>
      </w:r>
    </w:p>
    <w:p w14:paraId="734C138E" w14:textId="77777777" w:rsidR="006F425F" w:rsidRDefault="006F425F" w:rsidP="006F425F">
      <w:pPr>
        <w:pStyle w:val="Odsekzoznamu"/>
        <w:numPr>
          <w:ilvl w:val="0"/>
          <w:numId w:val="28"/>
        </w:numPr>
        <w:spacing w:after="0"/>
        <w:jc w:val="both"/>
        <w:rPr>
          <w:rFonts w:cs="Calibri"/>
          <w:color w:val="4F81BD" w:themeColor="accent1"/>
        </w:rPr>
      </w:pPr>
      <w:r>
        <w:rPr>
          <w:rFonts w:cs="Calibri"/>
          <w:color w:val="4F81BD" w:themeColor="accent1"/>
        </w:rPr>
        <w:t>pohlavie (muž, žena</w:t>
      </w:r>
      <w:r w:rsidRPr="004602B2">
        <w:rPr>
          <w:rFonts w:cs="Calibri"/>
          <w:color w:val="4F81BD" w:themeColor="accent1"/>
        </w:rPr>
        <w:t>)</w:t>
      </w:r>
    </w:p>
    <w:p w14:paraId="48972C77" w14:textId="77777777" w:rsidR="006F425F" w:rsidRPr="004602B2" w:rsidRDefault="006F425F" w:rsidP="006F425F">
      <w:pPr>
        <w:pStyle w:val="Odsekzoznamu"/>
        <w:numPr>
          <w:ilvl w:val="0"/>
          <w:numId w:val="28"/>
        </w:numPr>
        <w:spacing w:after="0"/>
        <w:jc w:val="both"/>
        <w:rPr>
          <w:rFonts w:cs="Calibri"/>
          <w:color w:val="4F81BD" w:themeColor="accent1"/>
        </w:rPr>
      </w:pPr>
      <w:r w:rsidRPr="004602B2">
        <w:rPr>
          <w:rFonts w:cs="Calibri"/>
          <w:color w:val="4F81BD" w:themeColor="accent1"/>
        </w:rPr>
        <w:t>vekov</w:t>
      </w:r>
      <w:r>
        <w:rPr>
          <w:rFonts w:cs="Calibri"/>
          <w:color w:val="4F81BD" w:themeColor="accent1"/>
        </w:rPr>
        <w:t>é</w:t>
      </w:r>
      <w:r w:rsidRPr="004602B2">
        <w:rPr>
          <w:rFonts w:cs="Calibri"/>
          <w:color w:val="4F81BD" w:themeColor="accent1"/>
        </w:rPr>
        <w:t xml:space="preserve"> </w:t>
      </w:r>
      <w:r>
        <w:rPr>
          <w:rFonts w:cs="Calibri"/>
          <w:color w:val="4F81BD" w:themeColor="accent1"/>
        </w:rPr>
        <w:t xml:space="preserve">rozpätie </w:t>
      </w:r>
      <w:r w:rsidRPr="00064604">
        <w:rPr>
          <w:rFonts w:cs="Calibri"/>
          <w:color w:val="4F81BD" w:themeColor="accent1"/>
        </w:rPr>
        <w:t>(viaže sa k dátumu prvej intervencie/vstupu do aktivity – založenia spisu)</w:t>
      </w:r>
      <w:r w:rsidRPr="004602B2">
        <w:rPr>
          <w:rFonts w:cs="Calibri"/>
          <w:color w:val="4F81BD" w:themeColor="accent1"/>
        </w:rPr>
        <w:t>,</w:t>
      </w:r>
    </w:p>
    <w:p w14:paraId="6A91B110" w14:textId="77777777" w:rsidR="006F425F" w:rsidRPr="00234F87" w:rsidRDefault="006F425F" w:rsidP="006F425F">
      <w:pPr>
        <w:pStyle w:val="Odsekzoznamu"/>
        <w:numPr>
          <w:ilvl w:val="0"/>
          <w:numId w:val="28"/>
        </w:numPr>
        <w:spacing w:after="0"/>
        <w:jc w:val="both"/>
        <w:rPr>
          <w:rFonts w:cs="Calibri"/>
          <w:color w:val="4F81BD" w:themeColor="accent1"/>
        </w:rPr>
      </w:pPr>
      <w:r w:rsidRPr="00234F87">
        <w:rPr>
          <w:rFonts w:cs="Calibri"/>
          <w:color w:val="4F81BD" w:themeColor="accent1"/>
        </w:rPr>
        <w:t>dátum vstupu do NP,</w:t>
      </w:r>
    </w:p>
    <w:p w14:paraId="7FEF3F42" w14:textId="556C3FC1" w:rsidR="006F425F" w:rsidRDefault="006F425F" w:rsidP="00DA1D0C">
      <w:pPr>
        <w:pStyle w:val="Odsekzoznamu"/>
        <w:numPr>
          <w:ilvl w:val="0"/>
          <w:numId w:val="28"/>
        </w:numPr>
        <w:spacing w:after="0"/>
        <w:jc w:val="both"/>
      </w:pPr>
      <w:r w:rsidRPr="00234F87">
        <w:rPr>
          <w:rFonts w:cs="Calibri"/>
          <w:color w:val="4F81BD" w:themeColor="accent1"/>
        </w:rPr>
        <w:t xml:space="preserve">dátum výstupu z NP (napr. úmrtie, ukončenie výkonu aktivít TSP v lokalite) </w:t>
      </w:r>
    </w:p>
    <w:p w14:paraId="185AB340" w14:textId="77777777" w:rsidR="006F425F" w:rsidRDefault="006F425F" w:rsidP="006F425F">
      <w:pPr>
        <w:spacing w:before="120" w:after="120"/>
        <w:jc w:val="both"/>
        <w:rPr>
          <w:rFonts w:cs="Calibri"/>
          <w:color w:val="4F81BD" w:themeColor="accent1"/>
        </w:rPr>
      </w:pPr>
      <w:r>
        <w:rPr>
          <w:color w:val="4F81BD" w:themeColor="accent1"/>
        </w:rPr>
        <w:t xml:space="preserve">Zber dát bude prebiehať spravidla raz ročne. Zapojené subjekty zašlú vyplnenú </w:t>
      </w:r>
      <w:r w:rsidRPr="00234F87">
        <w:rPr>
          <w:color w:val="4F81BD" w:themeColor="accent1"/>
        </w:rPr>
        <w:t>Príloh</w:t>
      </w:r>
      <w:r>
        <w:rPr>
          <w:color w:val="4F81BD" w:themeColor="accent1"/>
        </w:rPr>
        <w:t>u</w:t>
      </w:r>
      <w:r w:rsidRPr="00234F87">
        <w:rPr>
          <w:color w:val="4F81BD" w:themeColor="accent1"/>
        </w:rPr>
        <w:t xml:space="preserve"> č.4a_Zoznam jednotlivcov</w:t>
      </w:r>
      <w:r>
        <w:rPr>
          <w:color w:val="4F81BD" w:themeColor="accent1"/>
        </w:rPr>
        <w:t xml:space="preserve"> elektronicky v </w:t>
      </w:r>
      <w:proofErr w:type="spellStart"/>
      <w:r>
        <w:rPr>
          <w:color w:val="4F81BD" w:themeColor="accent1"/>
        </w:rPr>
        <w:t>excel</w:t>
      </w:r>
      <w:proofErr w:type="spellEnd"/>
      <w:r>
        <w:rPr>
          <w:color w:val="4F81BD" w:themeColor="accent1"/>
        </w:rPr>
        <w:t xml:space="preserve"> formáte </w:t>
      </w:r>
      <w:r w:rsidRPr="008C6C4D">
        <w:rPr>
          <w:rFonts w:cs="Calibri"/>
          <w:b/>
          <w:color w:val="4F81BD" w:themeColor="accent1"/>
        </w:rPr>
        <w:t>najneskôr do </w:t>
      </w:r>
      <w:r>
        <w:rPr>
          <w:rFonts w:cs="Calibri"/>
          <w:b/>
          <w:color w:val="4F81BD" w:themeColor="accent1"/>
        </w:rPr>
        <w:t xml:space="preserve"> </w:t>
      </w:r>
      <w:r w:rsidRPr="008C6C4D">
        <w:rPr>
          <w:rFonts w:cs="Calibri"/>
          <w:b/>
          <w:color w:val="4F81BD" w:themeColor="accent1"/>
        </w:rPr>
        <w:t>20.12. daného kalendárneho roka</w:t>
      </w:r>
      <w:r>
        <w:rPr>
          <w:rFonts w:cs="Calibri"/>
          <w:color w:val="4F81BD" w:themeColor="accent1"/>
        </w:rPr>
        <w:t xml:space="preserve"> </w:t>
      </w:r>
      <w:r w:rsidRPr="00064604">
        <w:rPr>
          <w:b/>
          <w:color w:val="4F81BD" w:themeColor="accent1"/>
        </w:rPr>
        <w:t>pridelenému  regionálnemu koordinátorovi</w:t>
      </w:r>
      <w:r w:rsidRPr="00064604">
        <w:rPr>
          <w:rFonts w:cs="Calibri"/>
          <w:color w:val="4F81BD" w:themeColor="accent1"/>
        </w:rPr>
        <w:t xml:space="preserve">. </w:t>
      </w:r>
    </w:p>
    <w:p w14:paraId="6652BEF1" w14:textId="4DAF02D3" w:rsidR="006F425F" w:rsidRDefault="006F425F" w:rsidP="006F425F">
      <w:pPr>
        <w:spacing w:before="120" w:after="120"/>
        <w:jc w:val="both"/>
        <w:rPr>
          <w:color w:val="4F81BD" w:themeColor="accent1"/>
        </w:rPr>
      </w:pPr>
      <w:r>
        <w:rPr>
          <w:rFonts w:cs="Calibri"/>
          <w:color w:val="4F81BD" w:themeColor="accent1"/>
        </w:rPr>
        <w:t xml:space="preserve">V prípade nových údajov evidovaných spisov prostredníctvom zoznamu jednotlivcov v období od </w:t>
      </w:r>
      <w:r w:rsidRPr="00064604">
        <w:rPr>
          <w:rFonts w:cs="Calibri"/>
          <w:b/>
          <w:color w:val="4F81BD" w:themeColor="accent1"/>
        </w:rPr>
        <w:t>20.12. do 31.12.</w:t>
      </w:r>
      <w:r>
        <w:rPr>
          <w:rFonts w:cs="Calibri"/>
          <w:color w:val="4F81BD" w:themeColor="accent1"/>
        </w:rPr>
        <w:t xml:space="preserve"> daného kalendárneho roka je povinnosťou TSP, TP a OP obratom túto aktualizáciu poskytnúť zaslaním doplnenej databázy na emailovú adresu </w:t>
      </w:r>
      <w:hyperlink r:id="rId18" w:history="1">
        <w:r w:rsidR="007B5AE2" w:rsidRPr="007B5AE2">
          <w:rPr>
            <w:rStyle w:val="Hypertextovprepojenie"/>
            <w:b/>
            <w:color w:val="4F81BD" w:themeColor="accent1"/>
          </w:rPr>
          <w:t>monitoring.tsp@employment.gov.sk</w:t>
        </w:r>
      </w:hyperlink>
      <w:r w:rsidRPr="00064604">
        <w:rPr>
          <w:rFonts w:cs="Calibri"/>
          <w:b/>
          <w:color w:val="4F81BD" w:themeColor="accent1"/>
        </w:rPr>
        <w:t>.</w:t>
      </w:r>
      <w:r w:rsidR="0042125F">
        <w:rPr>
          <w:rFonts w:cs="Calibri"/>
          <w:color w:val="4F81BD" w:themeColor="accent1"/>
        </w:rPr>
        <w:t xml:space="preserve"> </w:t>
      </w:r>
      <w:r>
        <w:rPr>
          <w:color w:val="4F81BD" w:themeColor="accent1"/>
        </w:rPr>
        <w:t xml:space="preserve">Z tohto dôvodu odporúčame Zoznam jednotlivcov viesť priebežne počas kalendárneho roka. </w:t>
      </w:r>
    </w:p>
    <w:p w14:paraId="7580F54D" w14:textId="77777777" w:rsidR="006F425F" w:rsidRDefault="006F425F" w:rsidP="006F425F">
      <w:pPr>
        <w:spacing w:before="120" w:after="120"/>
        <w:jc w:val="both"/>
        <w:rPr>
          <w:color w:val="4F81BD" w:themeColor="accent1"/>
        </w:rPr>
      </w:pPr>
    </w:p>
    <w:p w14:paraId="6F4F74D8" w14:textId="77777777" w:rsidR="006F425F" w:rsidRPr="00064604" w:rsidRDefault="006F425F" w:rsidP="006F425F">
      <w:pPr>
        <w:rPr>
          <w:rFonts w:asciiTheme="majorHAnsi" w:hAnsiTheme="majorHAnsi" w:cstheme="majorHAnsi"/>
          <w:b/>
          <w:color w:val="4F81BD" w:themeColor="accent1"/>
        </w:rPr>
      </w:pPr>
      <w:r w:rsidRPr="00064604">
        <w:rPr>
          <w:rFonts w:asciiTheme="majorHAnsi" w:hAnsiTheme="majorHAnsi" w:cstheme="majorHAnsi"/>
          <w:b/>
          <w:color w:val="4F81BD" w:themeColor="accent1"/>
        </w:rPr>
        <w:t>Prehľad najdôležitejších termínov:</w:t>
      </w:r>
    </w:p>
    <w:tbl>
      <w:tblPr>
        <w:tblW w:w="8748" w:type="dxa"/>
        <w:tblInd w:w="-8" w:type="dxa"/>
        <w:tblCellMar>
          <w:top w:w="15" w:type="dxa"/>
          <w:left w:w="15" w:type="dxa"/>
          <w:bottom w:w="15" w:type="dxa"/>
          <w:right w:w="15" w:type="dxa"/>
        </w:tblCellMar>
        <w:tblLook w:val="04A0" w:firstRow="1" w:lastRow="0" w:firstColumn="1" w:lastColumn="0" w:noHBand="0" w:noVBand="1"/>
      </w:tblPr>
      <w:tblGrid>
        <w:gridCol w:w="2173"/>
        <w:gridCol w:w="2541"/>
        <w:gridCol w:w="4034"/>
      </w:tblGrid>
      <w:tr w:rsidR="006F425F" w:rsidRPr="00064604" w14:paraId="6FBC0F91" w14:textId="77777777" w:rsidTr="005957E3">
        <w:trPr>
          <w:trHeight w:val="401"/>
        </w:trPr>
        <w:tc>
          <w:tcPr>
            <w:tcW w:w="2173"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hideMark/>
          </w:tcPr>
          <w:p w14:paraId="564275A2" w14:textId="77777777" w:rsidR="006F425F" w:rsidRPr="00064604" w:rsidRDefault="006F425F" w:rsidP="005957E3">
            <w:pPr>
              <w:spacing w:after="0" w:line="240" w:lineRule="auto"/>
              <w:rPr>
                <w:rFonts w:asciiTheme="majorHAnsi" w:hAnsiTheme="majorHAnsi" w:cstheme="majorHAnsi"/>
                <w:color w:val="4F81BD" w:themeColor="accent1"/>
              </w:rPr>
            </w:pPr>
            <w:r w:rsidRPr="00064604">
              <w:rPr>
                <w:rFonts w:asciiTheme="majorHAnsi" w:hAnsiTheme="majorHAnsi" w:cstheme="majorHAnsi"/>
                <w:b/>
                <w:bCs/>
                <w:color w:val="4F81BD" w:themeColor="accent1"/>
              </w:rPr>
              <w:t>KEDY?</w:t>
            </w:r>
          </w:p>
        </w:tc>
        <w:tc>
          <w:tcPr>
            <w:tcW w:w="2541"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hideMark/>
          </w:tcPr>
          <w:p w14:paraId="4EA7A8BC" w14:textId="77777777" w:rsidR="006F425F" w:rsidRPr="00064604" w:rsidRDefault="006F425F" w:rsidP="005957E3">
            <w:pPr>
              <w:spacing w:after="0" w:line="240" w:lineRule="auto"/>
              <w:rPr>
                <w:rFonts w:asciiTheme="majorHAnsi" w:hAnsiTheme="majorHAnsi" w:cstheme="majorHAnsi"/>
                <w:color w:val="4F81BD" w:themeColor="accent1"/>
              </w:rPr>
            </w:pPr>
            <w:r w:rsidRPr="00064604">
              <w:rPr>
                <w:rFonts w:asciiTheme="majorHAnsi" w:hAnsiTheme="majorHAnsi" w:cstheme="majorHAnsi"/>
                <w:b/>
                <w:bCs/>
                <w:color w:val="4F81BD" w:themeColor="accent1"/>
              </w:rPr>
              <w:t>KTORÚ PRÍLOHU PRÍRUČKY?</w:t>
            </w:r>
          </w:p>
        </w:tc>
        <w:tc>
          <w:tcPr>
            <w:tcW w:w="4034"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hideMark/>
          </w:tcPr>
          <w:p w14:paraId="110108D2" w14:textId="77777777" w:rsidR="006F425F" w:rsidRPr="00064604" w:rsidRDefault="006F425F" w:rsidP="005957E3">
            <w:pPr>
              <w:spacing w:after="0" w:line="240" w:lineRule="auto"/>
              <w:rPr>
                <w:rFonts w:asciiTheme="majorHAnsi" w:hAnsiTheme="majorHAnsi" w:cstheme="majorHAnsi"/>
                <w:color w:val="4F81BD" w:themeColor="accent1"/>
              </w:rPr>
            </w:pPr>
            <w:r w:rsidRPr="00064604">
              <w:rPr>
                <w:rFonts w:asciiTheme="majorHAnsi" w:hAnsiTheme="majorHAnsi" w:cstheme="majorHAnsi"/>
                <w:b/>
                <w:bCs/>
                <w:color w:val="4F81BD" w:themeColor="accent1"/>
              </w:rPr>
              <w:t>KAM POSLAŤ?</w:t>
            </w:r>
          </w:p>
        </w:tc>
      </w:tr>
      <w:tr w:rsidR="006F425F" w:rsidRPr="00064604" w14:paraId="28B204D5" w14:textId="77777777" w:rsidTr="005957E3">
        <w:trPr>
          <w:trHeight w:val="194"/>
        </w:trPr>
        <w:tc>
          <w:tcPr>
            <w:tcW w:w="21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AE1F1F" w14:textId="77777777" w:rsidR="006F425F" w:rsidRPr="00064604" w:rsidRDefault="006F425F" w:rsidP="005957E3">
            <w:pPr>
              <w:spacing w:after="0" w:line="240" w:lineRule="auto"/>
              <w:rPr>
                <w:rFonts w:asciiTheme="majorHAnsi" w:hAnsiTheme="majorHAnsi" w:cstheme="majorHAnsi"/>
                <w:color w:val="4F81BD" w:themeColor="accent1"/>
              </w:rPr>
            </w:pPr>
            <w:r w:rsidRPr="00064604">
              <w:rPr>
                <w:rFonts w:asciiTheme="majorHAnsi" w:hAnsiTheme="majorHAnsi" w:cstheme="majorHAnsi"/>
                <w:color w:val="4F81BD" w:themeColor="accent1"/>
              </w:rPr>
              <w:t xml:space="preserve">raz ročne, najneskôr </w:t>
            </w:r>
            <w:r w:rsidRPr="00064604">
              <w:rPr>
                <w:rFonts w:asciiTheme="majorHAnsi" w:hAnsiTheme="majorHAnsi" w:cstheme="majorHAnsi"/>
                <w:b/>
                <w:color w:val="4F81BD" w:themeColor="accent1"/>
              </w:rPr>
              <w:t>do 20.12.</w:t>
            </w:r>
          </w:p>
        </w:tc>
        <w:tc>
          <w:tcPr>
            <w:tcW w:w="2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EC9C09" w14:textId="77777777" w:rsidR="006F425F" w:rsidRPr="00064604" w:rsidRDefault="006F425F" w:rsidP="005957E3">
            <w:pPr>
              <w:spacing w:after="0" w:line="240" w:lineRule="auto"/>
              <w:rPr>
                <w:rFonts w:asciiTheme="majorHAnsi" w:hAnsiTheme="majorHAnsi" w:cstheme="majorHAnsi"/>
                <w:b/>
                <w:color w:val="4F81BD" w:themeColor="accent1"/>
              </w:rPr>
            </w:pPr>
            <w:r w:rsidRPr="00064604">
              <w:rPr>
                <w:rFonts w:asciiTheme="majorHAnsi" w:hAnsiTheme="majorHAnsi" w:cstheme="majorHAnsi"/>
                <w:b/>
                <w:color w:val="4F81BD" w:themeColor="accent1"/>
              </w:rPr>
              <w:t xml:space="preserve">Príloha č. 4a </w:t>
            </w:r>
          </w:p>
        </w:tc>
        <w:tc>
          <w:tcPr>
            <w:tcW w:w="40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2AF2D1" w14:textId="77777777" w:rsidR="006F425F" w:rsidRPr="00064604" w:rsidRDefault="005B3B2E" w:rsidP="005957E3">
            <w:pPr>
              <w:spacing w:after="0" w:line="240" w:lineRule="auto"/>
              <w:rPr>
                <w:rFonts w:asciiTheme="majorHAnsi" w:hAnsiTheme="majorHAnsi" w:cstheme="majorHAnsi"/>
                <w:color w:val="4F81BD" w:themeColor="accent1"/>
              </w:rPr>
            </w:pPr>
            <w:hyperlink r:id="rId19" w:history="1">
              <w:r w:rsidR="006F425F" w:rsidRPr="00064604">
                <w:rPr>
                  <w:rStyle w:val="Hypertextovprepojenie"/>
                  <w:rFonts w:asciiTheme="majorHAnsi" w:hAnsiTheme="majorHAnsi" w:cstheme="majorHAnsi"/>
                  <w:color w:val="4F81BD" w:themeColor="accent1"/>
                  <w:u w:val="none"/>
                </w:rPr>
                <w:t>pridelený</w:t>
              </w:r>
            </w:hyperlink>
            <w:r w:rsidR="006F425F" w:rsidRPr="00064604">
              <w:rPr>
                <w:rFonts w:asciiTheme="majorHAnsi" w:hAnsiTheme="majorHAnsi" w:cstheme="majorHAnsi"/>
                <w:color w:val="4F81BD" w:themeColor="accent1"/>
              </w:rPr>
              <w:t xml:space="preserve"> regionálny koordinátor</w:t>
            </w:r>
          </w:p>
        </w:tc>
      </w:tr>
      <w:tr w:rsidR="006F425F" w:rsidRPr="00064604" w14:paraId="772CBA6A" w14:textId="77777777" w:rsidTr="005957E3">
        <w:trPr>
          <w:trHeight w:val="194"/>
        </w:trPr>
        <w:tc>
          <w:tcPr>
            <w:tcW w:w="21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702F1A" w14:textId="77777777" w:rsidR="006F425F" w:rsidRPr="00064604" w:rsidRDefault="006F425F" w:rsidP="005957E3">
            <w:pPr>
              <w:spacing w:after="0" w:line="240" w:lineRule="auto"/>
              <w:rPr>
                <w:rFonts w:asciiTheme="majorHAnsi" w:hAnsiTheme="majorHAnsi" w:cstheme="majorHAnsi"/>
                <w:color w:val="4F81BD" w:themeColor="accent1"/>
              </w:rPr>
            </w:pPr>
            <w:r w:rsidRPr="00064604">
              <w:rPr>
                <w:rFonts w:asciiTheme="majorHAnsi" w:hAnsiTheme="majorHAnsi" w:cstheme="majorHAnsi"/>
                <w:color w:val="4F81BD" w:themeColor="accent1"/>
              </w:rPr>
              <w:t xml:space="preserve">najneskôr </w:t>
            </w:r>
            <w:r w:rsidRPr="00064604">
              <w:rPr>
                <w:rFonts w:asciiTheme="majorHAnsi" w:hAnsiTheme="majorHAnsi" w:cstheme="majorHAnsi"/>
                <w:b/>
                <w:color w:val="4F81BD" w:themeColor="accent1"/>
              </w:rPr>
              <w:t>do 5 pracovných dní</w:t>
            </w:r>
            <w:r w:rsidRPr="00064604">
              <w:rPr>
                <w:rFonts w:asciiTheme="majorHAnsi" w:hAnsiTheme="majorHAnsi" w:cstheme="majorHAnsi"/>
                <w:color w:val="4F81BD" w:themeColor="accent1"/>
              </w:rPr>
              <w:t xml:space="preserve"> od uskutočnenia zmeny</w:t>
            </w:r>
          </w:p>
        </w:tc>
        <w:tc>
          <w:tcPr>
            <w:tcW w:w="2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CBDC79" w14:textId="77777777" w:rsidR="006F425F" w:rsidRPr="00064604" w:rsidRDefault="006F425F" w:rsidP="005957E3">
            <w:pPr>
              <w:spacing w:after="0" w:line="240" w:lineRule="auto"/>
              <w:rPr>
                <w:rFonts w:asciiTheme="majorHAnsi" w:hAnsiTheme="majorHAnsi" w:cstheme="majorHAnsi"/>
                <w:b/>
                <w:color w:val="4F81BD" w:themeColor="accent1"/>
              </w:rPr>
            </w:pPr>
            <w:r w:rsidRPr="00064604">
              <w:rPr>
                <w:rFonts w:asciiTheme="majorHAnsi" w:hAnsiTheme="majorHAnsi" w:cstheme="majorHAnsi"/>
                <w:b/>
                <w:color w:val="4F81BD" w:themeColor="accent1"/>
              </w:rPr>
              <w:t>Príloha č. 5</w:t>
            </w:r>
          </w:p>
          <w:p w14:paraId="79D5FA9A" w14:textId="77777777" w:rsidR="006F425F" w:rsidRPr="00064604" w:rsidRDefault="006F425F" w:rsidP="005957E3">
            <w:pPr>
              <w:spacing w:after="0" w:line="240" w:lineRule="auto"/>
              <w:rPr>
                <w:rFonts w:asciiTheme="majorHAnsi" w:hAnsiTheme="majorHAnsi" w:cstheme="majorHAnsi"/>
                <w:b/>
                <w:color w:val="4F81BD" w:themeColor="accent1"/>
              </w:rPr>
            </w:pPr>
            <w:r w:rsidRPr="00064604">
              <w:rPr>
                <w:rFonts w:asciiTheme="majorHAnsi" w:hAnsiTheme="majorHAnsi" w:cstheme="majorHAnsi"/>
                <w:b/>
                <w:color w:val="4F81BD" w:themeColor="accent1"/>
              </w:rPr>
              <w:t>Príloha č. 6</w:t>
            </w:r>
          </w:p>
        </w:tc>
        <w:tc>
          <w:tcPr>
            <w:tcW w:w="40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FBCE79" w14:textId="77777777" w:rsidR="006F425F" w:rsidRPr="00064604" w:rsidRDefault="005B3B2E" w:rsidP="005957E3">
            <w:pPr>
              <w:spacing w:after="0" w:line="240" w:lineRule="auto"/>
              <w:rPr>
                <w:rFonts w:asciiTheme="majorHAnsi" w:hAnsiTheme="majorHAnsi" w:cstheme="majorHAnsi"/>
                <w:color w:val="4F81BD" w:themeColor="accent1"/>
              </w:rPr>
            </w:pPr>
            <w:hyperlink r:id="rId20" w:history="1">
              <w:r w:rsidR="006F425F" w:rsidRPr="00064604">
                <w:rPr>
                  <w:rStyle w:val="Hypertextovprepojenie"/>
                  <w:rFonts w:asciiTheme="majorHAnsi" w:hAnsiTheme="majorHAnsi" w:cstheme="majorHAnsi"/>
                </w:rPr>
                <w:t>monitoring.tsp@employment.gov.sk</w:t>
              </w:r>
            </w:hyperlink>
          </w:p>
        </w:tc>
      </w:tr>
    </w:tbl>
    <w:bookmarkEnd w:id="45"/>
    <w:p w14:paraId="09F87922" w14:textId="77777777" w:rsidR="00A961A6" w:rsidRDefault="00BF0E5E" w:rsidP="00257B2E">
      <w:pPr>
        <w:spacing w:before="120" w:after="120"/>
        <w:ind w:left="413"/>
        <w:jc w:val="both"/>
      </w:pPr>
      <w:r>
        <w:t xml:space="preserve">                                                                 </w:t>
      </w:r>
      <w:bookmarkStart w:id="50" w:name="_Toc145236713"/>
    </w:p>
    <w:p w14:paraId="1C4BD450" w14:textId="77777777" w:rsidR="005F4420" w:rsidRDefault="005F4420" w:rsidP="000C6127">
      <w:pPr>
        <w:pStyle w:val="Nadpis1"/>
        <w:spacing w:line="276" w:lineRule="auto"/>
        <w:rPr>
          <w:rFonts w:asciiTheme="majorHAnsi" w:hAnsiTheme="majorHAnsi" w:cs="Calibri Light"/>
        </w:rPr>
      </w:pPr>
      <w:bookmarkStart w:id="51" w:name="_Toc185249110"/>
      <w:r w:rsidRPr="00E37062">
        <w:rPr>
          <w:rFonts w:asciiTheme="majorHAnsi" w:hAnsiTheme="majorHAnsi" w:cs="Calibri Light"/>
        </w:rPr>
        <w:t>9</w:t>
      </w:r>
      <w:r w:rsidR="00E04236" w:rsidRPr="00E37062">
        <w:rPr>
          <w:rFonts w:asciiTheme="majorHAnsi" w:hAnsiTheme="majorHAnsi" w:cs="Calibri Light"/>
        </w:rPr>
        <w:t>.</w:t>
      </w:r>
      <w:r w:rsidRPr="00E37062">
        <w:rPr>
          <w:rFonts w:asciiTheme="majorHAnsi" w:hAnsiTheme="majorHAnsi" w:cs="Calibri Light"/>
        </w:rPr>
        <w:tab/>
      </w:r>
      <w:r w:rsidR="002160FE" w:rsidRPr="00E37062">
        <w:rPr>
          <w:rFonts w:asciiTheme="majorHAnsi" w:hAnsiTheme="majorHAnsi" w:cs="Calibri Light"/>
        </w:rPr>
        <w:t>O</w:t>
      </w:r>
      <w:r w:rsidR="00D86A09">
        <w:rPr>
          <w:rFonts w:asciiTheme="majorHAnsi" w:hAnsiTheme="majorHAnsi" w:cs="Calibri Light"/>
        </w:rPr>
        <w:t>dborné tematické stretnutia</w:t>
      </w:r>
      <w:r w:rsidR="00E37062">
        <w:rPr>
          <w:rFonts w:asciiTheme="majorHAnsi" w:hAnsiTheme="majorHAnsi" w:cs="Calibri Light"/>
        </w:rPr>
        <w:t xml:space="preserve"> a</w:t>
      </w:r>
      <w:r w:rsidR="00A961A6">
        <w:rPr>
          <w:rFonts w:asciiTheme="majorHAnsi" w:hAnsiTheme="majorHAnsi" w:cs="Calibri Light"/>
        </w:rPr>
        <w:t> </w:t>
      </w:r>
      <w:r w:rsidR="00E37062">
        <w:rPr>
          <w:rFonts w:asciiTheme="majorHAnsi" w:hAnsiTheme="majorHAnsi" w:cs="Calibri Light"/>
        </w:rPr>
        <w:t>supervízia</w:t>
      </w:r>
      <w:bookmarkEnd w:id="50"/>
      <w:bookmarkEnd w:id="51"/>
    </w:p>
    <w:p w14:paraId="241CB511" w14:textId="77777777" w:rsidR="00A961A6" w:rsidRPr="00A961A6" w:rsidRDefault="00A961A6" w:rsidP="00257B2E">
      <w:pPr>
        <w:spacing w:before="120" w:after="120"/>
      </w:pPr>
    </w:p>
    <w:p w14:paraId="7C5B02E5" w14:textId="77777777" w:rsidR="008042D8" w:rsidRDefault="005F4420" w:rsidP="00257B2E">
      <w:pPr>
        <w:pStyle w:val="Odsekzoznamu"/>
        <w:spacing w:before="120" w:after="240"/>
        <w:ind w:left="0"/>
        <w:jc w:val="both"/>
        <w:rPr>
          <w:rFonts w:cs="Calibri"/>
        </w:rPr>
      </w:pPr>
      <w:r w:rsidRPr="0026072D">
        <w:rPr>
          <w:rFonts w:cs="Calibri"/>
        </w:rPr>
        <w:t xml:space="preserve">Z finančných prostriedkov rozpočtu </w:t>
      </w:r>
      <w:r w:rsidR="00CF3714">
        <w:rPr>
          <w:rFonts w:cs="Calibri"/>
        </w:rPr>
        <w:t>NP TSP KC</w:t>
      </w:r>
      <w:r w:rsidR="00AC5488">
        <w:rPr>
          <w:rFonts w:cs="Calibri"/>
        </w:rPr>
        <w:t xml:space="preserve"> – aktivita TSP</w:t>
      </w:r>
      <w:r w:rsidR="002160FE">
        <w:rPr>
          <w:rFonts w:cs="Calibri"/>
        </w:rPr>
        <w:t xml:space="preserve"> bude zabezpečovan</w:t>
      </w:r>
      <w:r w:rsidR="00A17457">
        <w:rPr>
          <w:rFonts w:cs="Calibri"/>
        </w:rPr>
        <w:t>á realizácia odborných tematických stretnutí</w:t>
      </w:r>
      <w:r w:rsidR="00630C9F">
        <w:rPr>
          <w:rFonts w:cs="Calibri"/>
        </w:rPr>
        <w:t xml:space="preserve">, prípadne </w:t>
      </w:r>
      <w:r w:rsidRPr="0026072D">
        <w:rPr>
          <w:rFonts w:cs="Calibri"/>
        </w:rPr>
        <w:t xml:space="preserve">supervízia </w:t>
      </w:r>
      <w:r w:rsidR="00402EAD" w:rsidRPr="0026072D">
        <w:rPr>
          <w:rFonts w:cs="Calibri"/>
        </w:rPr>
        <w:t>podporovaných zamestnancov</w:t>
      </w:r>
      <w:r w:rsidRPr="0026072D">
        <w:rPr>
          <w:rFonts w:cs="Calibri"/>
        </w:rPr>
        <w:t>. Cieľom týchto aktivít je postupne zvyšovať kvalitu výkonu terénnej sociálnej práce</w:t>
      </w:r>
      <w:r w:rsidR="00402EAD" w:rsidRPr="0026072D">
        <w:rPr>
          <w:rFonts w:cs="Calibri"/>
        </w:rPr>
        <w:t xml:space="preserve"> a</w:t>
      </w:r>
      <w:r w:rsidR="00AC5488">
        <w:rPr>
          <w:rFonts w:cs="Calibri"/>
        </w:rPr>
        <w:t> terénnej práce</w:t>
      </w:r>
      <w:r w:rsidR="00E804AF">
        <w:rPr>
          <w:rFonts w:cs="Calibri"/>
        </w:rPr>
        <w:t xml:space="preserve"> a nadväzných odborných činností</w:t>
      </w:r>
      <w:r w:rsidRPr="0026072D">
        <w:rPr>
          <w:rFonts w:cs="Calibri"/>
        </w:rPr>
        <w:t xml:space="preserve">. </w:t>
      </w:r>
      <w:r w:rsidR="00402EAD" w:rsidRPr="0026072D">
        <w:rPr>
          <w:rFonts w:cs="Calibri"/>
        </w:rPr>
        <w:t>V</w:t>
      </w:r>
      <w:r w:rsidRPr="0026072D">
        <w:rPr>
          <w:rFonts w:cs="Calibri"/>
        </w:rPr>
        <w:t xml:space="preserve">ýdavky na </w:t>
      </w:r>
      <w:r w:rsidR="00AC5488">
        <w:rPr>
          <w:rFonts w:cs="Calibri"/>
        </w:rPr>
        <w:t>zabezpečenie týchto aktivít</w:t>
      </w:r>
      <w:r w:rsidR="009156B1">
        <w:rPr>
          <w:rFonts w:cs="Calibri"/>
        </w:rPr>
        <w:t xml:space="preserve"> (náklady na supervízorov a lektorov a tiež prenájom </w:t>
      </w:r>
      <w:r w:rsidR="00977053">
        <w:rPr>
          <w:rFonts w:cs="Calibri"/>
        </w:rPr>
        <w:t>potrebných</w:t>
      </w:r>
      <w:r w:rsidR="009156B1">
        <w:rPr>
          <w:rFonts w:cs="Calibri"/>
        </w:rPr>
        <w:t xml:space="preserve"> priestorov)</w:t>
      </w:r>
      <w:r w:rsidRPr="0026072D">
        <w:rPr>
          <w:rFonts w:cs="Calibri"/>
        </w:rPr>
        <w:t xml:space="preserve">, s výnimkou výdavkov v zmysle zákona o cestovných náhradách, plne hradí </w:t>
      </w:r>
      <w:r w:rsidR="00CF3714">
        <w:rPr>
          <w:rFonts w:cs="Calibri"/>
        </w:rPr>
        <w:t>MPSVR SR</w:t>
      </w:r>
      <w:r w:rsidR="00402EAD" w:rsidRPr="0026072D">
        <w:rPr>
          <w:rFonts w:cs="Calibri"/>
        </w:rPr>
        <w:t>.</w:t>
      </w:r>
      <w:r w:rsidR="004B18DB">
        <w:rPr>
          <w:rFonts w:cs="Calibri"/>
        </w:rPr>
        <w:tab/>
      </w:r>
    </w:p>
    <w:p w14:paraId="619AFC6F" w14:textId="713A66BB" w:rsidR="0042125F" w:rsidRPr="00DA1D0C" w:rsidRDefault="005F4420" w:rsidP="00257B2E">
      <w:pPr>
        <w:pStyle w:val="Odsekzoznamu"/>
        <w:spacing w:before="120" w:after="240"/>
        <w:ind w:left="0"/>
        <w:jc w:val="both"/>
        <w:rPr>
          <w:rFonts w:cs="Calibri"/>
          <w:color w:val="4F81BD" w:themeColor="accent1"/>
        </w:rPr>
      </w:pPr>
      <w:r w:rsidRPr="0026072D">
        <w:rPr>
          <w:rFonts w:cs="Calibri"/>
        </w:rPr>
        <w:t xml:space="preserve">Povinnosťou </w:t>
      </w:r>
      <w:r w:rsidR="00402EAD" w:rsidRPr="0026072D">
        <w:rPr>
          <w:rFonts w:cs="Calibri"/>
        </w:rPr>
        <w:t>subjektu</w:t>
      </w:r>
      <w:r w:rsidR="00EE7417" w:rsidRPr="0026072D">
        <w:rPr>
          <w:rFonts w:cs="Calibri"/>
        </w:rPr>
        <w:t xml:space="preserve"> </w:t>
      </w:r>
      <w:r w:rsidRPr="0026072D">
        <w:rPr>
          <w:rFonts w:cs="Calibri"/>
        </w:rPr>
        <w:t>v tejto oblasti j</w:t>
      </w:r>
      <w:r w:rsidR="008042D8">
        <w:rPr>
          <w:rFonts w:cs="Calibri"/>
        </w:rPr>
        <w:t xml:space="preserve">e </w:t>
      </w:r>
      <w:r w:rsidRPr="0026072D">
        <w:rPr>
          <w:rFonts w:cs="Calibri"/>
        </w:rPr>
        <w:t xml:space="preserve">umožniť účasť </w:t>
      </w:r>
      <w:r w:rsidR="00402EAD" w:rsidRPr="0026072D">
        <w:rPr>
          <w:rFonts w:cs="Calibri"/>
        </w:rPr>
        <w:t>podporovaných zamestnancov</w:t>
      </w:r>
      <w:r w:rsidRPr="0026072D">
        <w:rPr>
          <w:rFonts w:cs="Calibri"/>
        </w:rPr>
        <w:t xml:space="preserve"> na supervízii a</w:t>
      </w:r>
      <w:r w:rsidR="00977053">
        <w:rPr>
          <w:rFonts w:cs="Calibri"/>
        </w:rPr>
        <w:t> aktivitách vzdelávacieho charakteru</w:t>
      </w:r>
      <w:r w:rsidRPr="0026072D">
        <w:rPr>
          <w:rFonts w:cs="Calibri"/>
        </w:rPr>
        <w:t xml:space="preserve">, ktoré sú organizované zo strany </w:t>
      </w:r>
      <w:r w:rsidR="00CF3714">
        <w:rPr>
          <w:rFonts w:cs="Calibri"/>
        </w:rPr>
        <w:t>MPSVR SR</w:t>
      </w:r>
      <w:r w:rsidR="0042125F">
        <w:rPr>
          <w:rFonts w:cs="Calibri"/>
        </w:rPr>
        <w:t xml:space="preserve">, </w:t>
      </w:r>
      <w:r w:rsidR="0042125F" w:rsidRPr="00DA1D0C">
        <w:rPr>
          <w:rFonts w:cs="Calibri"/>
          <w:color w:val="4F81BD" w:themeColor="accent1"/>
        </w:rPr>
        <w:t xml:space="preserve">príp. umožniť </w:t>
      </w:r>
      <w:r w:rsidR="0042125F" w:rsidRPr="00DA1D0C">
        <w:rPr>
          <w:rFonts w:cs="Calibri"/>
          <w:color w:val="4F81BD" w:themeColor="accent1"/>
        </w:rPr>
        <w:lastRenderedPageBreak/>
        <w:t>pracovníkom absolvovať vzdelávanie, ktoré je odporúčané zo strany MPSVR SR</w:t>
      </w:r>
      <w:r w:rsidR="0042125F">
        <w:rPr>
          <w:rFonts w:cs="Calibri"/>
          <w:color w:val="4F81BD" w:themeColor="accent1"/>
        </w:rPr>
        <w:t xml:space="preserve">  v</w:t>
      </w:r>
      <w:r w:rsidR="0042125F" w:rsidRPr="007A329B">
        <w:rPr>
          <w:rFonts w:cs="Calibri"/>
          <w:color w:val="4F81BD" w:themeColor="accent1"/>
        </w:rPr>
        <w:t>zhľadom na jeho</w:t>
      </w:r>
      <w:r w:rsidR="0042125F">
        <w:rPr>
          <w:rFonts w:cs="Calibri"/>
          <w:color w:val="4F81BD" w:themeColor="accent1"/>
        </w:rPr>
        <w:t xml:space="preserve"> obsah a potenciálny prínos pre výkon a zvýšenie kvality poskytovanie terénnej sociálnej práce a nadväzných odborných činností.</w:t>
      </w:r>
    </w:p>
    <w:p w14:paraId="4A8B1476" w14:textId="2B4A3551" w:rsidR="005F4420" w:rsidRPr="002B010A" w:rsidRDefault="005F4420" w:rsidP="00257B2E">
      <w:pPr>
        <w:pStyle w:val="Odsekzoznamu"/>
        <w:spacing w:before="120" w:after="240"/>
        <w:ind w:left="0"/>
        <w:jc w:val="both"/>
        <w:rPr>
          <w:rFonts w:cs="Calibri"/>
        </w:rPr>
      </w:pPr>
      <w:r w:rsidRPr="0026072D">
        <w:rPr>
          <w:rFonts w:cs="Calibri"/>
        </w:rPr>
        <w:t xml:space="preserve"> TSP/TP</w:t>
      </w:r>
      <w:r w:rsidR="00402EAD" w:rsidRPr="0026072D">
        <w:rPr>
          <w:rFonts w:cs="Calibri"/>
        </w:rPr>
        <w:t>/OP</w:t>
      </w:r>
      <w:r w:rsidRPr="0026072D" w:rsidDel="002E1156">
        <w:rPr>
          <w:rFonts w:cs="Calibri"/>
        </w:rPr>
        <w:t xml:space="preserve"> </w:t>
      </w:r>
      <w:r w:rsidRPr="0026072D">
        <w:rPr>
          <w:rFonts w:cs="Calibri"/>
        </w:rPr>
        <w:t xml:space="preserve">sa na </w:t>
      </w:r>
      <w:r w:rsidR="00977053">
        <w:rPr>
          <w:rFonts w:cs="Calibri"/>
        </w:rPr>
        <w:t>týchto aktivitách</w:t>
      </w:r>
      <w:r w:rsidRPr="0026072D">
        <w:rPr>
          <w:rFonts w:cs="Calibri"/>
        </w:rPr>
        <w:t xml:space="preserve"> zúčastňujú v rámci pracovných ciest, na ktoré ich vysiela </w:t>
      </w:r>
      <w:r w:rsidR="00402EAD" w:rsidRPr="002B010A">
        <w:rPr>
          <w:rFonts w:cs="Calibri"/>
        </w:rPr>
        <w:t>subjekt</w:t>
      </w:r>
      <w:r w:rsidR="00C808C0">
        <w:rPr>
          <w:rFonts w:cs="Calibri"/>
        </w:rPr>
        <w:t>, ktorý uhrádza cestovné náklady</w:t>
      </w:r>
      <w:r w:rsidR="008042D8">
        <w:rPr>
          <w:rFonts w:cs="Calibri"/>
        </w:rPr>
        <w:t xml:space="preserve">. </w:t>
      </w:r>
      <w:r w:rsidR="00C808C0">
        <w:rPr>
          <w:rFonts w:cs="Calibri"/>
        </w:rPr>
        <w:t xml:space="preserve">Aktivity môžu byť realizované aj </w:t>
      </w:r>
      <w:r w:rsidR="00D170E1" w:rsidRPr="002B010A">
        <w:rPr>
          <w:rFonts w:cs="Calibri"/>
        </w:rPr>
        <w:t>online formou, prostredníctvom komunikačných aplikácii</w:t>
      </w:r>
      <w:r w:rsidRPr="002B010A">
        <w:rPr>
          <w:rFonts w:cs="Calibri"/>
        </w:rPr>
        <w:t>.</w:t>
      </w:r>
      <w:r w:rsidR="008042D8">
        <w:rPr>
          <w:rFonts w:cs="Calibri"/>
        </w:rPr>
        <w:t xml:space="preserve"> </w:t>
      </w:r>
      <w:r w:rsidR="008042D8" w:rsidRPr="00F74FA1">
        <w:rPr>
          <w:rFonts w:cs="Calibri"/>
          <w:color w:val="4F81BD" w:themeColor="accent1"/>
        </w:rPr>
        <w:t>V prípade, že sa supervízia</w:t>
      </w:r>
      <w:r w:rsidR="00061065" w:rsidRPr="00F74FA1">
        <w:rPr>
          <w:rFonts w:cs="Calibri"/>
          <w:color w:val="4F81BD" w:themeColor="accent1"/>
        </w:rPr>
        <w:t xml:space="preserve"> pre TSP/TP/OP neposkytuje zo strany MPSVR SR, </w:t>
      </w:r>
      <w:r w:rsidR="008042D8" w:rsidRPr="00F74FA1">
        <w:rPr>
          <w:rFonts w:cs="Calibri"/>
          <w:color w:val="4F81BD" w:themeColor="accent1"/>
        </w:rPr>
        <w:t xml:space="preserve"> je povinnosťou subjektu </w:t>
      </w:r>
      <w:r w:rsidR="008042D8" w:rsidRPr="00061065">
        <w:rPr>
          <w:rFonts w:cs="Calibri"/>
          <w:color w:val="4F81BD" w:themeColor="accent1"/>
          <w:lang w:val="sk" w:eastAsia="sk"/>
        </w:rPr>
        <w:t xml:space="preserve">zabezpečiť </w:t>
      </w:r>
      <w:r w:rsidR="008042D8" w:rsidRPr="00E81C26">
        <w:rPr>
          <w:rFonts w:cs="Calibri"/>
          <w:color w:val="4F81BD" w:themeColor="accent1"/>
          <w:lang w:val="sk" w:eastAsia="sk"/>
        </w:rPr>
        <w:t>supervízi</w:t>
      </w:r>
      <w:r w:rsidR="002E4885">
        <w:rPr>
          <w:rFonts w:cs="Calibri"/>
          <w:color w:val="4F81BD" w:themeColor="accent1"/>
          <w:lang w:val="sk" w:eastAsia="sk"/>
        </w:rPr>
        <w:t>u</w:t>
      </w:r>
      <w:r w:rsidR="008042D8" w:rsidRPr="00E81C26">
        <w:rPr>
          <w:rFonts w:cs="Calibri"/>
          <w:color w:val="4F81BD" w:themeColor="accent1"/>
          <w:lang w:val="sk" w:eastAsia="sk"/>
        </w:rPr>
        <w:t xml:space="preserve"> pre podporovaných zamestnancov</w:t>
      </w:r>
      <w:r w:rsidR="00061065">
        <w:rPr>
          <w:rFonts w:cs="Calibri"/>
          <w:color w:val="4F81BD" w:themeColor="accent1"/>
          <w:lang w:val="sk" w:eastAsia="sk"/>
        </w:rPr>
        <w:t xml:space="preserve"> </w:t>
      </w:r>
      <w:r w:rsidR="008042D8">
        <w:rPr>
          <w:rFonts w:cs="Calibri"/>
          <w:color w:val="4F81BD" w:themeColor="accent1"/>
          <w:lang w:val="sk" w:eastAsia="sk"/>
        </w:rPr>
        <w:t>zo zostávajúcich oprávnených výdavkov</w:t>
      </w:r>
      <w:r w:rsidR="005B37E7">
        <w:rPr>
          <w:rFonts w:cs="Calibri"/>
          <w:color w:val="4F81BD" w:themeColor="accent1"/>
          <w:lang w:val="sk" w:eastAsia="sk"/>
        </w:rPr>
        <w:t xml:space="preserve"> </w:t>
      </w:r>
      <w:r w:rsidR="00FE4760">
        <w:rPr>
          <w:rFonts w:cs="Calibri"/>
          <w:color w:val="4F81BD" w:themeColor="accent1"/>
          <w:lang w:val="sk" w:eastAsia="sk"/>
        </w:rPr>
        <w:t xml:space="preserve">priebežne počas roka </w:t>
      </w:r>
      <w:r w:rsidR="005B37E7">
        <w:rPr>
          <w:rFonts w:cs="Calibri"/>
          <w:color w:val="4F81BD" w:themeColor="accent1"/>
          <w:lang w:val="sk" w:eastAsia="sk"/>
        </w:rPr>
        <w:t xml:space="preserve">pravidelne, individuálnou alebo skupinovou formou. </w:t>
      </w:r>
      <w:r w:rsidR="008042D8">
        <w:rPr>
          <w:rFonts w:cs="Calibri"/>
          <w:color w:val="4F81BD" w:themeColor="accent1"/>
          <w:lang w:val="sk" w:eastAsia="sk"/>
        </w:rPr>
        <w:t xml:space="preserve"> </w:t>
      </w:r>
      <w:r w:rsidR="005B37E7">
        <w:rPr>
          <w:rFonts w:cs="Calibri"/>
          <w:color w:val="4F81BD" w:themeColor="accent1"/>
          <w:lang w:val="sk" w:eastAsia="sk"/>
        </w:rPr>
        <w:t xml:space="preserve"> </w:t>
      </w:r>
      <w:r w:rsidR="00061065">
        <w:rPr>
          <w:rFonts w:cs="Calibri"/>
          <w:color w:val="4F81BD" w:themeColor="accent1"/>
          <w:lang w:val="sk" w:eastAsia="sk"/>
        </w:rPr>
        <w:t xml:space="preserve">Táto supervízia musí </w:t>
      </w:r>
      <w:r w:rsidR="008042D8" w:rsidRPr="00E81C26">
        <w:rPr>
          <w:rFonts w:cs="Calibri"/>
          <w:color w:val="4F81BD" w:themeColor="accent1"/>
          <w:lang w:val="sk" w:eastAsia="sk"/>
        </w:rPr>
        <w:t>zodpoved</w:t>
      </w:r>
      <w:r w:rsidR="00061065">
        <w:rPr>
          <w:rFonts w:cs="Calibri"/>
          <w:color w:val="4F81BD" w:themeColor="accent1"/>
          <w:lang w:val="sk" w:eastAsia="sk"/>
        </w:rPr>
        <w:t>ať</w:t>
      </w:r>
      <w:r w:rsidR="008042D8" w:rsidRPr="00E81C26">
        <w:rPr>
          <w:rFonts w:cs="Calibri"/>
          <w:color w:val="4F81BD" w:themeColor="accent1"/>
          <w:lang w:val="sk" w:eastAsia="sk"/>
        </w:rPr>
        <w:t> </w:t>
      </w:r>
      <w:hyperlink r:id="rId21" w:history="1">
        <w:r w:rsidR="008042D8" w:rsidRPr="008042D8">
          <w:rPr>
            <w:rStyle w:val="Hypertextovprepojenie"/>
            <w:rFonts w:cs="Calibri"/>
            <w:lang w:val="sk" w:eastAsia="sk"/>
          </w:rPr>
          <w:t>Etickému kódexu supervízie</w:t>
        </w:r>
      </w:hyperlink>
      <w:r w:rsidR="008042D8">
        <w:rPr>
          <w:rStyle w:val="Odkaznapoznmkupodiarou"/>
          <w:color w:val="4F81BD" w:themeColor="accent1"/>
        </w:rPr>
        <w:footnoteReference w:id="16"/>
      </w:r>
      <w:r w:rsidR="00447F34">
        <w:rPr>
          <w:rFonts w:cs="Calibri"/>
          <w:color w:val="4F81BD" w:themeColor="accent1"/>
          <w:lang w:val="sk" w:eastAsia="sk"/>
        </w:rPr>
        <w:t xml:space="preserve"> </w:t>
      </w:r>
      <w:r w:rsidR="008042D8" w:rsidRPr="00E81C26">
        <w:rPr>
          <w:color w:val="4F81BD" w:themeColor="accent1"/>
        </w:rPr>
        <w:t>vydan</w:t>
      </w:r>
      <w:r w:rsidR="00AE0303">
        <w:rPr>
          <w:color w:val="4F81BD" w:themeColor="accent1"/>
        </w:rPr>
        <w:t xml:space="preserve">ému </w:t>
      </w:r>
      <w:r w:rsidR="008042D8" w:rsidRPr="00E81C26">
        <w:rPr>
          <w:color w:val="4F81BD" w:themeColor="accent1"/>
        </w:rPr>
        <w:t>Komorou sociálnych pracovníkov a asistentov sociálnej práce</w:t>
      </w:r>
      <w:r w:rsidR="008042D8">
        <w:rPr>
          <w:color w:val="4F81BD" w:themeColor="accent1"/>
        </w:rPr>
        <w:t xml:space="preserve"> </w:t>
      </w:r>
      <w:r w:rsidR="008042D8" w:rsidRPr="00E81C26">
        <w:rPr>
          <w:color w:val="4F81BD" w:themeColor="accent1"/>
        </w:rPr>
        <w:t>a </w:t>
      </w:r>
      <w:proofErr w:type="spellStart"/>
      <w:r w:rsidR="008042D8" w:rsidRPr="00E81C26">
        <w:rPr>
          <w:color w:val="4F81BD" w:themeColor="accent1"/>
        </w:rPr>
        <w:t>najm</w:t>
      </w:r>
      <w:proofErr w:type="spellEnd"/>
      <w:r w:rsidR="008042D8" w:rsidRPr="00E81C26">
        <w:rPr>
          <w:rFonts w:cs="Calibri"/>
          <w:color w:val="4F81BD" w:themeColor="accent1"/>
          <w:lang w:val="sk" w:eastAsia="sk"/>
        </w:rPr>
        <w:t>ä podmienkam zákona č. 305/2005 Z. z. o sociálnoprávnej ochrane detí a o sociálnej kuratele a o zmene a doplnení niektorých zákon a zákona č. 448/2008 Z. z. o sociálnych službách</w:t>
      </w:r>
      <w:r w:rsidR="005B37E7">
        <w:rPr>
          <w:rFonts w:cs="Calibri"/>
          <w:color w:val="4F81BD" w:themeColor="accent1"/>
          <w:lang w:val="sk" w:eastAsia="sk"/>
        </w:rPr>
        <w:t xml:space="preserve"> v znení neskorších predpisov</w:t>
      </w:r>
      <w:r w:rsidR="008042D8">
        <w:rPr>
          <w:rFonts w:cs="Calibri"/>
          <w:color w:val="4F81BD" w:themeColor="accent1"/>
          <w:lang w:val="sk" w:eastAsia="sk"/>
        </w:rPr>
        <w:t>.</w:t>
      </w:r>
    </w:p>
    <w:p w14:paraId="549CC3B7" w14:textId="77777777" w:rsidR="00165BE1" w:rsidRPr="0026072D" w:rsidRDefault="00977053" w:rsidP="00257B2E">
      <w:pPr>
        <w:spacing w:after="0"/>
        <w:jc w:val="both"/>
        <w:rPr>
          <w:rFonts w:cs="Calibri"/>
        </w:rPr>
      </w:pPr>
      <w:r>
        <w:rPr>
          <w:rFonts w:cs="Calibri"/>
        </w:rPr>
        <w:t>Aktivity vzdelávacieho charakteru</w:t>
      </w:r>
      <w:r w:rsidR="005F4420" w:rsidRPr="002B010A">
        <w:rPr>
          <w:rFonts w:cs="Calibri"/>
        </w:rPr>
        <w:t xml:space="preserve"> </w:t>
      </w:r>
      <w:r w:rsidR="008042D8">
        <w:rPr>
          <w:rFonts w:cs="Calibri"/>
        </w:rPr>
        <w:t xml:space="preserve">zo strany NP TSP KC – aktivita TSP </w:t>
      </w:r>
      <w:r>
        <w:rPr>
          <w:rFonts w:cs="Calibri"/>
        </w:rPr>
        <w:t xml:space="preserve">budú </w:t>
      </w:r>
      <w:r w:rsidR="005F4420" w:rsidRPr="002B010A">
        <w:rPr>
          <w:rFonts w:cs="Calibri"/>
        </w:rPr>
        <w:t>realizované</w:t>
      </w:r>
      <w:r w:rsidR="00402EAD" w:rsidRPr="002B010A">
        <w:rPr>
          <w:rFonts w:cs="Calibri"/>
        </w:rPr>
        <w:t xml:space="preserve"> </w:t>
      </w:r>
      <w:r w:rsidR="00402EAD" w:rsidRPr="0026072D">
        <w:rPr>
          <w:rFonts w:cs="Calibri"/>
        </w:rPr>
        <w:t>spravidla</w:t>
      </w:r>
      <w:r w:rsidR="005F4420" w:rsidRPr="0026072D">
        <w:rPr>
          <w:rFonts w:cs="Calibri"/>
        </w:rPr>
        <w:t xml:space="preserve"> v príslušnom kraji</w:t>
      </w:r>
      <w:r w:rsidR="00402EAD" w:rsidRPr="0026072D">
        <w:rPr>
          <w:rFonts w:cs="Calibri"/>
        </w:rPr>
        <w:t xml:space="preserve"> </w:t>
      </w:r>
      <w:r w:rsidR="009156B1">
        <w:rPr>
          <w:rFonts w:cs="Calibri"/>
        </w:rPr>
        <w:t>lokality,</w:t>
      </w:r>
      <w:r w:rsidR="00A17457">
        <w:rPr>
          <w:rFonts w:cs="Calibri"/>
        </w:rPr>
        <w:t xml:space="preserve"> v</w:t>
      </w:r>
      <w:r w:rsidR="009156B1">
        <w:rPr>
          <w:rFonts w:cs="Calibri"/>
        </w:rPr>
        <w:t xml:space="preserve"> ktorej </w:t>
      </w:r>
      <w:r w:rsidR="005F4420" w:rsidRPr="0026072D">
        <w:rPr>
          <w:rFonts w:cs="Calibri"/>
        </w:rPr>
        <w:t>TSP/TP</w:t>
      </w:r>
      <w:r w:rsidR="00402EAD" w:rsidRPr="0026072D">
        <w:rPr>
          <w:rFonts w:cs="Calibri"/>
        </w:rPr>
        <w:t>/OP</w:t>
      </w:r>
      <w:r w:rsidR="009156B1">
        <w:rPr>
          <w:rFonts w:cs="Calibri"/>
        </w:rPr>
        <w:t xml:space="preserve"> pôsobí</w:t>
      </w:r>
      <w:r w:rsidR="00402EAD" w:rsidRPr="0026072D">
        <w:rPr>
          <w:rFonts w:cs="Calibri"/>
        </w:rPr>
        <w:t>.</w:t>
      </w:r>
      <w:r w:rsidR="005F4420" w:rsidRPr="0026072D" w:rsidDel="002E1156">
        <w:rPr>
          <w:rFonts w:cs="Calibri"/>
        </w:rPr>
        <w:t xml:space="preserve"> </w:t>
      </w:r>
      <w:r w:rsidR="005F4420" w:rsidRPr="0026072D">
        <w:rPr>
          <w:rFonts w:cs="Calibri"/>
        </w:rPr>
        <w:t>Je</w:t>
      </w:r>
      <w:r w:rsidR="00AC5488">
        <w:rPr>
          <w:rFonts w:cs="Calibri"/>
        </w:rPr>
        <w:t xml:space="preserve"> </w:t>
      </w:r>
      <w:r w:rsidR="005F4420" w:rsidRPr="0026072D">
        <w:rPr>
          <w:rFonts w:cs="Calibri"/>
        </w:rPr>
        <w:t xml:space="preserve">spoločným záujmom </w:t>
      </w:r>
      <w:r w:rsidR="00CF3714">
        <w:rPr>
          <w:rFonts w:cs="Calibri"/>
        </w:rPr>
        <w:t>MPSVR SR</w:t>
      </w:r>
      <w:r w:rsidR="005F4420" w:rsidRPr="0026072D">
        <w:rPr>
          <w:rFonts w:cs="Calibri"/>
        </w:rPr>
        <w:t xml:space="preserve"> a</w:t>
      </w:r>
      <w:r w:rsidR="00402EAD" w:rsidRPr="0026072D">
        <w:rPr>
          <w:rFonts w:cs="Calibri"/>
        </w:rPr>
        <w:t> spolupracujúceho subjektu</w:t>
      </w:r>
      <w:r w:rsidR="005F4420" w:rsidRPr="0026072D">
        <w:rPr>
          <w:rFonts w:cs="Calibri"/>
        </w:rPr>
        <w:t>, aby zamestnan</w:t>
      </w:r>
      <w:r w:rsidR="00402EAD" w:rsidRPr="0026072D">
        <w:rPr>
          <w:rFonts w:cs="Calibri"/>
        </w:rPr>
        <w:t>ci</w:t>
      </w:r>
      <w:r w:rsidR="005F4420" w:rsidRPr="0026072D">
        <w:rPr>
          <w:rFonts w:cs="Calibri"/>
        </w:rPr>
        <w:t>, ktorí vykonávajú náročnú prácu v marginalizovaných komunitách</w:t>
      </w:r>
      <w:r w:rsidR="005F74F1">
        <w:rPr>
          <w:rFonts w:cs="Calibri"/>
        </w:rPr>
        <w:t xml:space="preserve"> a v prostredí ľudí bez domova</w:t>
      </w:r>
      <w:r w:rsidR="005F4420" w:rsidRPr="0026072D">
        <w:rPr>
          <w:rFonts w:cs="Calibri"/>
        </w:rPr>
        <w:t xml:space="preserve">, mali možnosť odborne rásť a zvyšovať kvalitu </w:t>
      </w:r>
      <w:r>
        <w:rPr>
          <w:rFonts w:cs="Calibri"/>
        </w:rPr>
        <w:t>svojej</w:t>
      </w:r>
      <w:r w:rsidR="005F4420" w:rsidRPr="0026072D">
        <w:rPr>
          <w:rFonts w:cs="Calibri"/>
        </w:rPr>
        <w:t xml:space="preserve"> práce.</w:t>
      </w:r>
    </w:p>
    <w:p w14:paraId="1D0D1CF3" w14:textId="77777777" w:rsidR="00E8778B" w:rsidRDefault="00E8778B" w:rsidP="00257B2E">
      <w:pPr>
        <w:spacing w:after="0"/>
        <w:rPr>
          <w:rFonts w:cs="Calibri"/>
        </w:rPr>
      </w:pPr>
    </w:p>
    <w:p w14:paraId="1B1C451C" w14:textId="77777777" w:rsidR="009A1941" w:rsidRDefault="00A12C53" w:rsidP="000C6127">
      <w:pPr>
        <w:pStyle w:val="Nadpis1"/>
        <w:spacing w:line="276" w:lineRule="auto"/>
        <w:rPr>
          <w:rFonts w:asciiTheme="majorHAnsi" w:hAnsiTheme="majorHAnsi" w:cs="Calibri Light"/>
        </w:rPr>
      </w:pPr>
      <w:bookmarkStart w:id="52" w:name="_Toc145236714"/>
      <w:bookmarkStart w:id="53" w:name="_Toc185249111"/>
      <w:r w:rsidRPr="00E37062">
        <w:rPr>
          <w:rFonts w:asciiTheme="majorHAnsi" w:hAnsiTheme="majorHAnsi" w:cs="Calibri Light"/>
        </w:rPr>
        <w:t>10</w:t>
      </w:r>
      <w:r w:rsidR="00E04236" w:rsidRPr="00E37062">
        <w:rPr>
          <w:rFonts w:asciiTheme="majorHAnsi" w:hAnsiTheme="majorHAnsi" w:cs="Calibri Light"/>
        </w:rPr>
        <w:t>.</w:t>
      </w:r>
      <w:r w:rsidR="009A1941" w:rsidRPr="00E37062">
        <w:rPr>
          <w:rFonts w:asciiTheme="majorHAnsi" w:hAnsiTheme="majorHAnsi" w:cs="Calibri Light"/>
        </w:rPr>
        <w:tab/>
        <w:t>Publicita</w:t>
      </w:r>
      <w:bookmarkEnd w:id="52"/>
      <w:bookmarkEnd w:id="53"/>
    </w:p>
    <w:p w14:paraId="26940ACE" w14:textId="77777777" w:rsidR="00A961A6" w:rsidRPr="00A961A6" w:rsidRDefault="00A961A6" w:rsidP="00257B2E">
      <w:pPr>
        <w:spacing w:before="120" w:after="120"/>
      </w:pPr>
    </w:p>
    <w:p w14:paraId="186F4D31" w14:textId="77777777" w:rsidR="009A1941" w:rsidRPr="0026072D" w:rsidRDefault="00CF3714" w:rsidP="00257B2E">
      <w:pPr>
        <w:pStyle w:val="Odsekzoznamu"/>
        <w:spacing w:after="0"/>
        <w:ind w:left="0"/>
        <w:jc w:val="both"/>
        <w:rPr>
          <w:rFonts w:cs="Calibri"/>
        </w:rPr>
      </w:pPr>
      <w:r>
        <w:rPr>
          <w:rFonts w:cs="Calibri"/>
        </w:rPr>
        <w:t>MPSVR SR</w:t>
      </w:r>
      <w:r w:rsidR="009A1941" w:rsidRPr="0026072D" w:rsidDel="00D55607">
        <w:rPr>
          <w:rFonts w:cs="Calibri"/>
        </w:rPr>
        <w:t xml:space="preserve"> </w:t>
      </w:r>
      <w:r w:rsidR="009A1941" w:rsidRPr="0026072D">
        <w:rPr>
          <w:rFonts w:cs="Calibri"/>
        </w:rPr>
        <w:t>ako prijímateľ NFP je</w:t>
      </w:r>
      <w:r w:rsidR="009156B1">
        <w:rPr>
          <w:rFonts w:cs="Calibri"/>
        </w:rPr>
        <w:t xml:space="preserve"> pri implementácii </w:t>
      </w:r>
      <w:r>
        <w:rPr>
          <w:rFonts w:cs="Calibri"/>
        </w:rPr>
        <w:t>NP TSP KC</w:t>
      </w:r>
      <w:r w:rsidR="009A1941" w:rsidRPr="0026072D">
        <w:rPr>
          <w:rFonts w:cs="Calibri"/>
        </w:rPr>
        <w:t xml:space="preserve"> povinn</w:t>
      </w:r>
      <w:r w:rsidR="0038280C">
        <w:rPr>
          <w:rFonts w:cs="Calibri"/>
        </w:rPr>
        <w:t>é</w:t>
      </w:r>
      <w:r w:rsidR="009A1941" w:rsidRPr="0026072D">
        <w:rPr>
          <w:rFonts w:cs="Calibri"/>
        </w:rPr>
        <w:t xml:space="preserve"> dodržiavať pravidlá informovania a</w:t>
      </w:r>
      <w:r w:rsidR="00AC5488">
        <w:rPr>
          <w:rFonts w:cs="Calibri"/>
        </w:rPr>
        <w:t> </w:t>
      </w:r>
      <w:r w:rsidR="009A1941" w:rsidRPr="0026072D">
        <w:rPr>
          <w:rFonts w:cs="Calibri"/>
        </w:rPr>
        <w:t>publicity</w:t>
      </w:r>
      <w:r w:rsidR="00AC5488">
        <w:rPr>
          <w:rFonts w:cs="Calibri"/>
        </w:rPr>
        <w:t>.</w:t>
      </w:r>
      <w:r w:rsidR="000B15C6">
        <w:rPr>
          <w:rFonts w:cs="Calibri"/>
        </w:rPr>
        <w:t xml:space="preserve"> </w:t>
      </w:r>
      <w:r w:rsidR="00AC5488">
        <w:rPr>
          <w:rFonts w:cs="Calibri"/>
        </w:rPr>
        <w:t>S</w:t>
      </w:r>
      <w:r w:rsidR="009A1941" w:rsidRPr="0026072D">
        <w:rPr>
          <w:rFonts w:cs="Calibri"/>
        </w:rPr>
        <w:t>polupracujúci subjekt</w:t>
      </w:r>
      <w:r w:rsidR="00AC5488">
        <w:rPr>
          <w:rFonts w:cs="Calibri"/>
        </w:rPr>
        <w:t xml:space="preserve"> </w:t>
      </w:r>
      <w:r w:rsidR="009A1941" w:rsidRPr="0026072D">
        <w:rPr>
          <w:rFonts w:cs="Calibri"/>
        </w:rPr>
        <w:t>poskyt</w:t>
      </w:r>
      <w:r w:rsidR="00A12C53">
        <w:rPr>
          <w:rFonts w:cs="Calibri"/>
        </w:rPr>
        <w:t>uje</w:t>
      </w:r>
      <w:r w:rsidR="009A1941" w:rsidRPr="0026072D">
        <w:rPr>
          <w:rFonts w:cs="Calibri"/>
        </w:rPr>
        <w:t xml:space="preserve"> </w:t>
      </w:r>
      <w:r>
        <w:rPr>
          <w:rFonts w:cs="Calibri"/>
        </w:rPr>
        <w:t>MPSVR SR</w:t>
      </w:r>
      <w:r w:rsidR="009A1941" w:rsidRPr="0026072D" w:rsidDel="00D55607">
        <w:rPr>
          <w:rFonts w:cs="Calibri"/>
        </w:rPr>
        <w:t xml:space="preserve"> </w:t>
      </w:r>
      <w:r w:rsidR="009A1941" w:rsidRPr="0026072D">
        <w:rPr>
          <w:rFonts w:cs="Calibri"/>
        </w:rPr>
        <w:t>súčinnosť pri uplatňovaní pravidiel informovania a publicity a</w:t>
      </w:r>
      <w:r w:rsidR="009156B1">
        <w:rPr>
          <w:rFonts w:cs="Calibri"/>
        </w:rPr>
        <w:t xml:space="preserve"> zabezpečuje ich realizáciu v príslušnej lokalite, v ktorej </w:t>
      </w:r>
      <w:r w:rsidR="009566BC">
        <w:rPr>
          <w:rFonts w:cs="Calibri"/>
        </w:rPr>
        <w:t>realizuje</w:t>
      </w:r>
      <w:r w:rsidR="009156B1">
        <w:rPr>
          <w:rFonts w:cs="Calibri"/>
        </w:rPr>
        <w:t xml:space="preserve"> výkon TSP podľa Zmluvy o spolupráci. Jedná sa </w:t>
      </w:r>
      <w:r w:rsidR="009A1941" w:rsidRPr="0026072D">
        <w:rPr>
          <w:rFonts w:cs="Calibri"/>
        </w:rPr>
        <w:t>najmä</w:t>
      </w:r>
      <w:r w:rsidR="009156B1">
        <w:rPr>
          <w:rFonts w:cs="Calibri"/>
        </w:rPr>
        <w:t xml:space="preserve"> o</w:t>
      </w:r>
      <w:r w:rsidR="009A1941" w:rsidRPr="0026072D">
        <w:rPr>
          <w:rFonts w:cs="Calibri"/>
        </w:rPr>
        <w:t>:</w:t>
      </w:r>
    </w:p>
    <w:p w14:paraId="00F107CD" w14:textId="77777777" w:rsidR="009A1941" w:rsidRPr="0026072D" w:rsidRDefault="002055A6" w:rsidP="002055A6">
      <w:pPr>
        <w:pStyle w:val="Default"/>
        <w:numPr>
          <w:ilvl w:val="0"/>
          <w:numId w:val="2"/>
        </w:numPr>
        <w:spacing w:line="276" w:lineRule="auto"/>
        <w:jc w:val="both"/>
        <w:rPr>
          <w:rFonts w:ascii="Calibri" w:hAnsi="Calibri" w:cs="Calibri"/>
          <w:color w:val="auto"/>
          <w:sz w:val="22"/>
          <w:szCs w:val="22"/>
        </w:rPr>
      </w:pPr>
      <w:r w:rsidRPr="002055A6">
        <w:rPr>
          <w:rFonts w:ascii="Calibri" w:hAnsi="Calibri" w:cs="Calibri"/>
          <w:color w:val="auto"/>
          <w:sz w:val="22"/>
          <w:szCs w:val="22"/>
          <w:lang w:eastAsia="en-US"/>
        </w:rPr>
        <w:t>umiestnením informačnej tabule - plagátu vo formáte minimálne A3, na dobre viditeľnom mieste</w:t>
      </w:r>
      <w:r w:rsidR="009A1941" w:rsidRPr="0026072D">
        <w:rPr>
          <w:rFonts w:ascii="Calibri" w:hAnsi="Calibri" w:cs="Calibri"/>
          <w:color w:val="auto"/>
          <w:sz w:val="22"/>
          <w:szCs w:val="22"/>
          <w:lang w:eastAsia="en-US"/>
        </w:rPr>
        <w:t xml:space="preserve">, ktoré je prístupné širokej verejnosti, počas realizácie </w:t>
      </w:r>
      <w:r w:rsidR="00624D0C" w:rsidRPr="0026072D">
        <w:rPr>
          <w:rFonts w:ascii="Calibri" w:hAnsi="Calibri" w:cs="Calibri"/>
          <w:color w:val="auto"/>
          <w:sz w:val="22"/>
          <w:szCs w:val="22"/>
          <w:lang w:eastAsia="en-US"/>
        </w:rPr>
        <w:t>príslušných aktivít</w:t>
      </w:r>
      <w:r w:rsidR="009A1941" w:rsidRPr="0026072D">
        <w:rPr>
          <w:rFonts w:ascii="Calibri" w:hAnsi="Calibri" w:cs="Calibri"/>
          <w:color w:val="auto"/>
          <w:sz w:val="22"/>
          <w:szCs w:val="22"/>
          <w:lang w:eastAsia="en-US"/>
        </w:rPr>
        <w:t xml:space="preserve"> v rámci </w:t>
      </w:r>
      <w:r w:rsidR="00CF3714">
        <w:rPr>
          <w:rFonts w:ascii="Calibri" w:hAnsi="Calibri" w:cs="Calibri"/>
          <w:color w:val="auto"/>
          <w:sz w:val="22"/>
          <w:szCs w:val="22"/>
          <w:lang w:eastAsia="en-US"/>
        </w:rPr>
        <w:t>NP TSP KC</w:t>
      </w:r>
      <w:r>
        <w:rPr>
          <w:rFonts w:ascii="Calibri" w:hAnsi="Calibri" w:cs="Calibri"/>
          <w:color w:val="auto"/>
          <w:sz w:val="22"/>
          <w:szCs w:val="22"/>
          <w:lang w:eastAsia="en-US"/>
        </w:rPr>
        <w:t xml:space="preserve"> </w:t>
      </w:r>
      <w:r w:rsidRPr="002055A6">
        <w:rPr>
          <w:rFonts w:ascii="Calibri" w:hAnsi="Calibri" w:cs="Calibri"/>
          <w:color w:val="4F81BD" w:themeColor="accent1"/>
          <w:sz w:val="22"/>
          <w:szCs w:val="22"/>
          <w:lang w:eastAsia="en-US"/>
        </w:rPr>
        <w:t>(Príloha_č._9a_Označenie_priestorov-A3)</w:t>
      </w:r>
      <w:r w:rsidR="009A1941" w:rsidRPr="002055A6">
        <w:rPr>
          <w:rFonts w:ascii="Calibri" w:hAnsi="Calibri" w:cs="Calibri"/>
          <w:color w:val="auto"/>
          <w:sz w:val="22"/>
          <w:szCs w:val="22"/>
          <w:lang w:eastAsia="en-US"/>
        </w:rPr>
        <w:t>,</w:t>
      </w:r>
    </w:p>
    <w:p w14:paraId="39C50363" w14:textId="77777777" w:rsidR="009A1941" w:rsidRDefault="009156B1" w:rsidP="002055A6">
      <w:pPr>
        <w:pStyle w:val="Default"/>
        <w:numPr>
          <w:ilvl w:val="0"/>
          <w:numId w:val="2"/>
        </w:numPr>
        <w:spacing w:line="276" w:lineRule="auto"/>
        <w:jc w:val="both"/>
        <w:rPr>
          <w:rFonts w:ascii="Calibri" w:hAnsi="Calibri" w:cs="Calibri"/>
          <w:color w:val="auto"/>
          <w:sz w:val="22"/>
          <w:szCs w:val="22"/>
          <w:lang w:eastAsia="en-US"/>
        </w:rPr>
      </w:pPr>
      <w:r>
        <w:rPr>
          <w:rFonts w:ascii="Calibri" w:hAnsi="Calibri" w:cs="Calibri"/>
          <w:color w:val="auto"/>
          <w:sz w:val="22"/>
          <w:szCs w:val="22"/>
          <w:lang w:eastAsia="en-US"/>
        </w:rPr>
        <w:t>umiestnenie</w:t>
      </w:r>
      <w:r w:rsidR="009A1941" w:rsidRPr="0026072D">
        <w:rPr>
          <w:rFonts w:ascii="Calibri" w:hAnsi="Calibri" w:cs="Calibri"/>
          <w:color w:val="auto"/>
          <w:sz w:val="22"/>
          <w:szCs w:val="22"/>
          <w:lang w:eastAsia="en-US"/>
        </w:rPr>
        <w:t xml:space="preserve"> loga s odkazom na Európsku úniu</w:t>
      </w:r>
      <w:r w:rsidR="002217FD">
        <w:rPr>
          <w:rFonts w:ascii="Calibri" w:hAnsi="Calibri" w:cs="Calibri"/>
          <w:color w:val="auto"/>
          <w:sz w:val="22"/>
          <w:szCs w:val="22"/>
          <w:lang w:eastAsia="en-US"/>
        </w:rPr>
        <w:t xml:space="preserve"> a loga s odkazom na Program Slovensko</w:t>
      </w:r>
      <w:r w:rsidR="009A1941" w:rsidRPr="0026072D">
        <w:rPr>
          <w:rFonts w:ascii="Calibri" w:hAnsi="Calibri" w:cs="Calibri"/>
          <w:color w:val="auto"/>
          <w:sz w:val="22"/>
          <w:szCs w:val="22"/>
          <w:lang w:eastAsia="en-US"/>
        </w:rPr>
        <w:t xml:space="preserve"> v priestoroch budovy, počas </w:t>
      </w:r>
      <w:r w:rsidR="00624D0C" w:rsidRPr="0026072D">
        <w:rPr>
          <w:rFonts w:ascii="Calibri" w:hAnsi="Calibri" w:cs="Calibri"/>
          <w:color w:val="auto"/>
          <w:sz w:val="22"/>
          <w:szCs w:val="22"/>
          <w:lang w:eastAsia="en-US"/>
        </w:rPr>
        <w:t>realizácie príslušných aktivít</w:t>
      </w:r>
      <w:r w:rsidR="009A1941" w:rsidRPr="0026072D">
        <w:rPr>
          <w:rFonts w:ascii="Calibri" w:hAnsi="Calibri" w:cs="Calibri"/>
          <w:color w:val="auto"/>
          <w:sz w:val="22"/>
          <w:szCs w:val="22"/>
          <w:lang w:eastAsia="en-US"/>
        </w:rPr>
        <w:t xml:space="preserve"> v rámci </w:t>
      </w:r>
      <w:r w:rsidR="00CF3714">
        <w:rPr>
          <w:rFonts w:ascii="Calibri" w:hAnsi="Calibri" w:cs="Calibri"/>
          <w:color w:val="auto"/>
          <w:sz w:val="22"/>
          <w:szCs w:val="22"/>
          <w:lang w:eastAsia="en-US"/>
        </w:rPr>
        <w:t>NP TSP KC</w:t>
      </w:r>
      <w:r w:rsidR="009A1941" w:rsidRPr="0026072D">
        <w:rPr>
          <w:rFonts w:ascii="Calibri" w:hAnsi="Calibri" w:cs="Calibri"/>
          <w:color w:val="auto"/>
          <w:sz w:val="22"/>
          <w:szCs w:val="22"/>
          <w:lang w:eastAsia="en-US"/>
        </w:rPr>
        <w:t>,</w:t>
      </w:r>
    </w:p>
    <w:p w14:paraId="561FC47B" w14:textId="77777777" w:rsidR="00AC5488" w:rsidRDefault="009156B1" w:rsidP="002055A6">
      <w:pPr>
        <w:pStyle w:val="Default"/>
        <w:numPr>
          <w:ilvl w:val="0"/>
          <w:numId w:val="2"/>
        </w:numPr>
        <w:spacing w:line="276" w:lineRule="auto"/>
        <w:jc w:val="both"/>
        <w:rPr>
          <w:rFonts w:ascii="Calibri" w:hAnsi="Calibri" w:cs="Calibri"/>
          <w:color w:val="auto"/>
          <w:sz w:val="22"/>
          <w:szCs w:val="22"/>
          <w:lang w:eastAsia="en-US"/>
        </w:rPr>
      </w:pPr>
      <w:r>
        <w:rPr>
          <w:rFonts w:ascii="Calibri" w:hAnsi="Calibri" w:cs="Calibri"/>
          <w:color w:val="auto"/>
          <w:sz w:val="22"/>
          <w:szCs w:val="22"/>
          <w:lang w:eastAsia="en-US"/>
        </w:rPr>
        <w:t>dodržiavanie</w:t>
      </w:r>
      <w:r w:rsidR="009A1941" w:rsidRPr="0026072D">
        <w:rPr>
          <w:rFonts w:ascii="Calibri" w:hAnsi="Calibri" w:cs="Calibri"/>
          <w:color w:val="auto"/>
          <w:sz w:val="22"/>
          <w:szCs w:val="22"/>
          <w:lang w:eastAsia="en-US"/>
        </w:rPr>
        <w:t xml:space="preserve"> pokynov</w:t>
      </w:r>
      <w:r w:rsidR="00624D0C" w:rsidRPr="0026072D">
        <w:rPr>
          <w:rFonts w:ascii="Calibri" w:hAnsi="Calibri" w:cs="Calibri"/>
          <w:color w:val="auto"/>
          <w:sz w:val="22"/>
          <w:szCs w:val="22"/>
          <w:lang w:eastAsia="en-US"/>
        </w:rPr>
        <w:t xml:space="preserve"> príslušných</w:t>
      </w:r>
      <w:r w:rsidR="009A1941" w:rsidRPr="0026072D">
        <w:rPr>
          <w:rFonts w:ascii="Calibri" w:hAnsi="Calibri" w:cs="Calibri"/>
          <w:color w:val="auto"/>
          <w:sz w:val="22"/>
          <w:szCs w:val="22"/>
          <w:lang w:eastAsia="en-US"/>
        </w:rPr>
        <w:t xml:space="preserve"> zamestnancov </w:t>
      </w:r>
      <w:r w:rsidR="00CF3714">
        <w:rPr>
          <w:rFonts w:ascii="Calibri" w:hAnsi="Calibri" w:cs="Calibri"/>
          <w:color w:val="auto"/>
          <w:sz w:val="22"/>
          <w:szCs w:val="22"/>
          <w:lang w:eastAsia="en-US"/>
        </w:rPr>
        <w:t>MPSVR SR</w:t>
      </w:r>
      <w:r w:rsidR="009A1941" w:rsidRPr="0026072D">
        <w:rPr>
          <w:rFonts w:ascii="Calibri" w:hAnsi="Calibri" w:cs="Calibri"/>
          <w:color w:val="auto"/>
          <w:sz w:val="22"/>
          <w:szCs w:val="22"/>
          <w:lang w:eastAsia="en-US"/>
        </w:rPr>
        <w:t>,</w:t>
      </w:r>
      <w:r w:rsidR="00624D0C" w:rsidRPr="0026072D">
        <w:rPr>
          <w:rFonts w:ascii="Calibri" w:hAnsi="Calibri" w:cs="Calibri"/>
          <w:color w:val="auto"/>
          <w:sz w:val="22"/>
          <w:szCs w:val="22"/>
          <w:lang w:eastAsia="en-US"/>
        </w:rPr>
        <w:t xml:space="preserve"> ktoré</w:t>
      </w:r>
      <w:r w:rsidR="009A1941" w:rsidRPr="0026072D">
        <w:rPr>
          <w:rFonts w:ascii="Calibri" w:hAnsi="Calibri" w:cs="Calibri"/>
          <w:color w:val="auto"/>
          <w:sz w:val="22"/>
          <w:szCs w:val="22"/>
          <w:lang w:eastAsia="en-US"/>
        </w:rPr>
        <w:t xml:space="preserve"> súvisia so zabezpečením pravidiel publicity </w:t>
      </w:r>
      <w:r w:rsidR="00CF3714">
        <w:rPr>
          <w:rFonts w:ascii="Calibri" w:hAnsi="Calibri" w:cs="Calibri"/>
          <w:color w:val="auto"/>
          <w:sz w:val="22"/>
          <w:szCs w:val="22"/>
          <w:lang w:eastAsia="en-US"/>
        </w:rPr>
        <w:t>NP TSP KC</w:t>
      </w:r>
      <w:r w:rsidR="009A1941" w:rsidRPr="0026072D">
        <w:rPr>
          <w:rFonts w:ascii="Calibri" w:hAnsi="Calibri" w:cs="Calibri"/>
          <w:color w:val="auto"/>
          <w:sz w:val="22"/>
          <w:szCs w:val="22"/>
          <w:lang w:eastAsia="en-US"/>
        </w:rPr>
        <w:t>.</w:t>
      </w:r>
    </w:p>
    <w:p w14:paraId="1BC18DFC" w14:textId="77777777" w:rsidR="00AC5488" w:rsidRDefault="00AC5488" w:rsidP="00257B2E">
      <w:pPr>
        <w:pStyle w:val="Default"/>
        <w:spacing w:line="276" w:lineRule="auto"/>
        <w:jc w:val="both"/>
        <w:rPr>
          <w:rFonts w:ascii="Calibri" w:hAnsi="Calibri" w:cs="Calibri"/>
          <w:color w:val="auto"/>
          <w:sz w:val="22"/>
          <w:szCs w:val="22"/>
          <w:lang w:eastAsia="en-US"/>
        </w:rPr>
      </w:pPr>
    </w:p>
    <w:p w14:paraId="6B70B437" w14:textId="77777777" w:rsidR="00AC5488" w:rsidRDefault="00AC5488" w:rsidP="00257B2E">
      <w:pPr>
        <w:pStyle w:val="Default"/>
        <w:spacing w:line="276" w:lineRule="auto"/>
        <w:jc w:val="both"/>
        <w:rPr>
          <w:rFonts w:ascii="Calibri" w:hAnsi="Calibri" w:cs="Calibri"/>
          <w:color w:val="auto"/>
          <w:sz w:val="22"/>
          <w:szCs w:val="22"/>
          <w:lang w:eastAsia="en-US"/>
        </w:rPr>
      </w:pPr>
      <w:r>
        <w:rPr>
          <w:rFonts w:ascii="Calibri" w:hAnsi="Calibri" w:cs="Calibri"/>
          <w:color w:val="auto"/>
          <w:sz w:val="22"/>
          <w:szCs w:val="22"/>
          <w:lang w:eastAsia="en-US"/>
        </w:rPr>
        <w:t xml:space="preserve">Vzory dokumentov, ktoré súvisia so zabezpečovaním publicity budú zverejnené na stránke </w:t>
      </w:r>
      <w:r w:rsidR="00CF3714">
        <w:rPr>
          <w:rFonts w:ascii="Calibri" w:hAnsi="Calibri" w:cs="Calibri"/>
          <w:color w:val="auto"/>
          <w:sz w:val="22"/>
          <w:szCs w:val="22"/>
          <w:lang w:eastAsia="en-US"/>
        </w:rPr>
        <w:t>NP TSP KC</w:t>
      </w:r>
      <w:r>
        <w:rPr>
          <w:rFonts w:ascii="Calibri" w:hAnsi="Calibri" w:cs="Calibri"/>
          <w:color w:val="auto"/>
          <w:sz w:val="22"/>
          <w:szCs w:val="22"/>
          <w:lang w:eastAsia="en-US"/>
        </w:rPr>
        <w:t>.</w:t>
      </w:r>
    </w:p>
    <w:p w14:paraId="5DBEA09C" w14:textId="77777777" w:rsidR="00873254" w:rsidRDefault="00873254" w:rsidP="00257B2E">
      <w:pPr>
        <w:pStyle w:val="Default"/>
        <w:spacing w:line="276" w:lineRule="auto"/>
        <w:jc w:val="both"/>
        <w:rPr>
          <w:rFonts w:ascii="Calibri" w:hAnsi="Calibri" w:cs="Calibri"/>
          <w:color w:val="auto"/>
          <w:sz w:val="22"/>
          <w:szCs w:val="22"/>
          <w:lang w:eastAsia="en-US"/>
        </w:rPr>
      </w:pPr>
    </w:p>
    <w:p w14:paraId="7524599C" w14:textId="77777777" w:rsidR="00873254" w:rsidRDefault="00873254" w:rsidP="00257B2E">
      <w:pPr>
        <w:pStyle w:val="Default"/>
        <w:spacing w:line="276" w:lineRule="auto"/>
        <w:jc w:val="both"/>
        <w:rPr>
          <w:rFonts w:ascii="Calibri" w:hAnsi="Calibri" w:cs="Calibri"/>
          <w:color w:val="auto"/>
          <w:sz w:val="22"/>
          <w:szCs w:val="22"/>
          <w:lang w:eastAsia="en-US"/>
        </w:rPr>
      </w:pPr>
    </w:p>
    <w:p w14:paraId="0E8EA6D1" w14:textId="77777777" w:rsidR="006E583B" w:rsidRDefault="006E583B" w:rsidP="000C6127">
      <w:pPr>
        <w:pStyle w:val="Nadpis1"/>
        <w:spacing w:line="276" w:lineRule="auto"/>
        <w:rPr>
          <w:rFonts w:ascii="Calibri" w:hAnsi="Calibri" w:cs="Calibri"/>
          <w:b w:val="0"/>
          <w:bCs w:val="0"/>
          <w:caps w:val="0"/>
          <w:kern w:val="0"/>
          <w:sz w:val="22"/>
          <w:szCs w:val="22"/>
        </w:rPr>
      </w:pPr>
      <w:bookmarkStart w:id="54" w:name="_Toc145236715"/>
    </w:p>
    <w:p w14:paraId="11A25E32" w14:textId="77777777" w:rsidR="00E04236" w:rsidRDefault="00231122" w:rsidP="000C6127">
      <w:pPr>
        <w:pStyle w:val="Nadpis1"/>
        <w:spacing w:line="276" w:lineRule="auto"/>
        <w:rPr>
          <w:rFonts w:asciiTheme="majorHAnsi" w:hAnsiTheme="majorHAnsi" w:cs="Calibri Light"/>
        </w:rPr>
      </w:pPr>
      <w:bookmarkStart w:id="55" w:name="_Toc185249112"/>
      <w:r w:rsidRPr="00E37062">
        <w:rPr>
          <w:rFonts w:asciiTheme="majorHAnsi" w:hAnsiTheme="majorHAnsi" w:cs="Calibri Light"/>
        </w:rPr>
        <w:t>P</w:t>
      </w:r>
      <w:r w:rsidR="00E37062">
        <w:rPr>
          <w:rFonts w:asciiTheme="majorHAnsi" w:hAnsiTheme="majorHAnsi" w:cs="Calibri Light"/>
        </w:rPr>
        <w:t>rílohy</w:t>
      </w:r>
      <w:bookmarkStart w:id="56" w:name="_GoBack"/>
      <w:bookmarkEnd w:id="54"/>
      <w:bookmarkEnd w:id="55"/>
      <w:bookmarkEnd w:id="56"/>
    </w:p>
    <w:p w14:paraId="1D045578" w14:textId="77777777" w:rsidR="00447F34" w:rsidRPr="00A961A6" w:rsidRDefault="00447F34" w:rsidP="00257B2E"/>
    <w:p w14:paraId="4A4FA400" w14:textId="77777777" w:rsidR="00F9202C" w:rsidRPr="0026072D" w:rsidRDefault="00F9202C" w:rsidP="00257B2E">
      <w:pPr>
        <w:rPr>
          <w:rFonts w:cs="Calibri"/>
        </w:rPr>
      </w:pPr>
      <w:r w:rsidRPr="0026072D">
        <w:rPr>
          <w:rFonts w:cs="Calibri"/>
        </w:rPr>
        <w:t xml:space="preserve">Príloha č. 1:      </w:t>
      </w:r>
      <w:r w:rsidR="009859DE" w:rsidRPr="0026072D">
        <w:rPr>
          <w:rFonts w:cs="Calibri"/>
          <w:color w:val="000000"/>
        </w:rPr>
        <w:t>Žiadosť o</w:t>
      </w:r>
      <w:r w:rsidR="009859DE">
        <w:rPr>
          <w:rFonts w:cs="Calibri"/>
          <w:color w:val="000000"/>
        </w:rPr>
        <w:t> platbu</w:t>
      </w:r>
    </w:p>
    <w:p w14:paraId="6C5371CF" w14:textId="77777777" w:rsidR="009859DE" w:rsidRPr="0026072D" w:rsidRDefault="009156B1" w:rsidP="00257B2E">
      <w:pPr>
        <w:rPr>
          <w:rFonts w:cs="Calibri"/>
        </w:rPr>
      </w:pPr>
      <w:r>
        <w:rPr>
          <w:rFonts w:cs="Calibri"/>
          <w:color w:val="000000"/>
        </w:rPr>
        <w:t>Príloha č. 2:      </w:t>
      </w:r>
      <w:r w:rsidR="00491735" w:rsidRPr="00491735">
        <w:rPr>
          <w:rFonts w:cs="Calibri"/>
        </w:rPr>
        <w:t>Pracovný výkaz podporovaného zamestnanca</w:t>
      </w:r>
    </w:p>
    <w:p w14:paraId="5841FBEC" w14:textId="77777777" w:rsidR="00F9202C" w:rsidRDefault="00F9202C" w:rsidP="00257B2E">
      <w:pPr>
        <w:rPr>
          <w:rFonts w:cs="Calibri"/>
        </w:rPr>
      </w:pPr>
      <w:r w:rsidRPr="0026072D">
        <w:rPr>
          <w:rFonts w:cs="Calibri"/>
        </w:rPr>
        <w:t>Príloha č. 3:      Postup pri realizácii výberového konania na terénnych sociálnych pracovníkov</w:t>
      </w:r>
      <w:r w:rsidR="00447F34">
        <w:rPr>
          <w:rFonts w:cs="Calibri"/>
        </w:rPr>
        <w:t xml:space="preserve">                      (</w:t>
      </w:r>
      <w:r w:rsidRPr="0026072D">
        <w:rPr>
          <w:rFonts w:cs="Calibri"/>
        </w:rPr>
        <w:t xml:space="preserve">TSP),  terénnych pracovníkov (TP) a odborných pracovníkov (OP) </w:t>
      </w:r>
    </w:p>
    <w:p w14:paraId="766A71F6" w14:textId="77777777" w:rsidR="009156B1" w:rsidRDefault="009156B1" w:rsidP="00257B2E">
      <w:pPr>
        <w:rPr>
          <w:rFonts w:cs="Calibri"/>
        </w:rPr>
      </w:pPr>
      <w:r>
        <w:rPr>
          <w:rFonts w:cs="Calibri"/>
        </w:rPr>
        <w:t>Príloha č. 4</w:t>
      </w:r>
      <w:r w:rsidRPr="0026072D">
        <w:rPr>
          <w:rFonts w:cs="Calibri"/>
        </w:rPr>
        <w:t xml:space="preserve">:      Vedenie </w:t>
      </w:r>
      <w:r w:rsidR="009859DE">
        <w:rPr>
          <w:rFonts w:cs="Calibri"/>
        </w:rPr>
        <w:t>spisovej dokumentácie pri výkone terénnej a terénnej sociálne práce a nadväzujúcich odborných činností</w:t>
      </w:r>
    </w:p>
    <w:p w14:paraId="6CA2D36A" w14:textId="77777777" w:rsidR="00C56B51" w:rsidRDefault="00C56B51" w:rsidP="00257B2E">
      <w:pPr>
        <w:rPr>
          <w:rFonts w:cs="Calibri"/>
        </w:rPr>
      </w:pPr>
      <w:r>
        <w:rPr>
          <w:rFonts w:cs="Calibri"/>
        </w:rPr>
        <w:t>Príloha č. 5:</w:t>
      </w:r>
      <w:r w:rsidR="00890621">
        <w:rPr>
          <w:rFonts w:cs="Calibri"/>
        </w:rPr>
        <w:tab/>
      </w:r>
      <w:r w:rsidR="00890621" w:rsidRPr="00890621">
        <w:rPr>
          <w:rFonts w:cs="Calibri"/>
        </w:rPr>
        <w:t>Evidenčný list zamestnanca</w:t>
      </w:r>
    </w:p>
    <w:p w14:paraId="3D957CD3" w14:textId="77777777" w:rsidR="00A53688" w:rsidRPr="00F74FA1" w:rsidRDefault="00A53688" w:rsidP="00257B2E">
      <w:pPr>
        <w:rPr>
          <w:rFonts w:cs="Calibri"/>
          <w:lang w:eastAsia="sk-SK"/>
        </w:rPr>
      </w:pPr>
      <w:r w:rsidRPr="00F74FA1">
        <w:rPr>
          <w:rFonts w:cs="Calibri"/>
          <w:lang w:eastAsia="sk-SK"/>
        </w:rPr>
        <w:t xml:space="preserve">Príloha č. </w:t>
      </w:r>
      <w:r w:rsidR="00EF47D8">
        <w:rPr>
          <w:rFonts w:cs="Calibri"/>
          <w:lang w:eastAsia="sk-SK"/>
        </w:rPr>
        <w:t>6</w:t>
      </w:r>
      <w:r w:rsidRPr="00F74FA1">
        <w:rPr>
          <w:rFonts w:cs="Calibri"/>
          <w:lang w:eastAsia="sk-SK"/>
        </w:rPr>
        <w:t xml:space="preserve">: </w:t>
      </w:r>
      <w:r w:rsidRPr="00F74FA1">
        <w:rPr>
          <w:rFonts w:cs="Calibri"/>
          <w:lang w:eastAsia="sk-SK"/>
        </w:rPr>
        <w:tab/>
        <w:t>Poučenie o spracúvaní osobných údajov</w:t>
      </w:r>
    </w:p>
    <w:p w14:paraId="2AE2731C" w14:textId="77777777" w:rsidR="008921D4" w:rsidRDefault="008921D4" w:rsidP="00257B2E">
      <w:pPr>
        <w:rPr>
          <w:rFonts w:cs="Calibri"/>
          <w:lang w:eastAsia="sk-SK"/>
        </w:rPr>
      </w:pPr>
      <w:r w:rsidRPr="00F74FA1">
        <w:rPr>
          <w:rFonts w:cs="Calibri"/>
          <w:lang w:eastAsia="sk-SK"/>
        </w:rPr>
        <w:t xml:space="preserve">Príloha č. </w:t>
      </w:r>
      <w:r w:rsidR="00EF47D8">
        <w:rPr>
          <w:rFonts w:cs="Calibri"/>
          <w:lang w:eastAsia="sk-SK"/>
        </w:rPr>
        <w:t>7</w:t>
      </w:r>
      <w:r w:rsidRPr="00F74FA1">
        <w:rPr>
          <w:rFonts w:cs="Calibri"/>
          <w:lang w:eastAsia="sk-SK"/>
        </w:rPr>
        <w:t xml:space="preserve">: </w:t>
      </w:r>
      <w:r w:rsidRPr="00F74FA1">
        <w:rPr>
          <w:rFonts w:cs="Calibri"/>
          <w:lang w:eastAsia="sk-SK"/>
        </w:rPr>
        <w:tab/>
        <w:t>Potvrdenie o zamestnávaní a kvalifikácii zamestnancov</w:t>
      </w:r>
    </w:p>
    <w:p w14:paraId="4C66C573" w14:textId="77777777" w:rsidR="00B33878" w:rsidRDefault="009E34C3" w:rsidP="000C6127">
      <w:pPr>
        <w:rPr>
          <w:rFonts w:cs="Calibri"/>
          <w:lang w:eastAsia="sk-SK"/>
        </w:rPr>
      </w:pPr>
      <w:r w:rsidRPr="009E34C3">
        <w:rPr>
          <w:rFonts w:cs="Calibri"/>
          <w:lang w:eastAsia="sk-SK"/>
        </w:rPr>
        <w:t xml:space="preserve">Príloha č. </w:t>
      </w:r>
      <w:r w:rsidR="002055A6">
        <w:rPr>
          <w:rFonts w:cs="Calibri"/>
          <w:lang w:eastAsia="sk-SK"/>
        </w:rPr>
        <w:t>8</w:t>
      </w:r>
      <w:r w:rsidRPr="009E34C3">
        <w:rPr>
          <w:rFonts w:cs="Calibri"/>
          <w:lang w:eastAsia="sk-SK"/>
        </w:rPr>
        <w:t>:       Štandardy terénnej sociálnej práce a terénnej práce v sociálnom vylúčení</w:t>
      </w:r>
    </w:p>
    <w:p w14:paraId="1DB1A32C" w14:textId="77777777" w:rsidR="002055A6" w:rsidRDefault="002055A6" w:rsidP="000C6127">
      <w:pPr>
        <w:rPr>
          <w:rFonts w:cs="Calibri"/>
          <w:lang w:eastAsia="sk-SK"/>
        </w:rPr>
      </w:pPr>
      <w:r>
        <w:rPr>
          <w:rFonts w:cs="Calibri"/>
          <w:lang w:eastAsia="sk-SK"/>
        </w:rPr>
        <w:t>Príloha č. 9:</w:t>
      </w:r>
      <w:r>
        <w:rPr>
          <w:rFonts w:cs="Calibri"/>
          <w:lang w:eastAsia="sk-SK"/>
        </w:rPr>
        <w:tab/>
        <w:t xml:space="preserve"> </w:t>
      </w:r>
      <w:r w:rsidRPr="002055A6">
        <w:rPr>
          <w:rFonts w:cs="Calibri"/>
          <w:lang w:eastAsia="sk-SK"/>
        </w:rPr>
        <w:t>Označenie_priestorov-A3</w:t>
      </w:r>
    </w:p>
    <w:p w14:paraId="42CD9305" w14:textId="77777777" w:rsidR="002055A6" w:rsidRPr="009156B1" w:rsidRDefault="002055A6" w:rsidP="000C6127">
      <w:pPr>
        <w:rPr>
          <w:rFonts w:cs="Calibri"/>
        </w:rPr>
      </w:pPr>
    </w:p>
    <w:sectPr w:rsidR="002055A6" w:rsidRPr="009156B1" w:rsidSect="00724135">
      <w:headerReference w:type="default" r:id="rId22"/>
      <w:footerReference w:type="default" r:id="rId23"/>
      <w:headerReference w:type="first" r:id="rId24"/>
      <w:footerReference w:type="first" r:id="rId25"/>
      <w:pgSz w:w="11906" w:h="16838"/>
      <w:pgMar w:top="1417" w:right="1417" w:bottom="1276"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89AD77" w16cex:dateUtc="2024-12-16T07:12:00Z"/>
  <w16cex:commentExtensible w16cex:durableId="339A961E" w16cex:dateUtc="2024-12-16T07:12:00Z"/>
  <w16cex:commentExtensible w16cex:durableId="13D56478" w16cex:dateUtc="2024-12-16T07:18:00Z"/>
  <w16cex:commentExtensible w16cex:durableId="7F7A311E" w16cex:dateUtc="2024-12-16T08:35:00Z"/>
  <w16cex:commentExtensible w16cex:durableId="7E64ED12" w16cex:dateUtc="2024-12-16T08:41:00Z"/>
  <w16cex:commentExtensible w16cex:durableId="38011D38" w16cex:dateUtc="2024-12-16T07:22:00Z"/>
  <w16cex:commentExtensible w16cex:durableId="639EAC3D" w16cex:dateUtc="2024-12-16T07:23:00Z"/>
  <w16cex:commentExtensible w16cex:durableId="2F70E100" w16cex:dateUtc="2024-12-16T07:52:00Z"/>
  <w16cex:commentExtensible w16cex:durableId="4B400F71" w16cex:dateUtc="2024-12-16T07:54:00Z"/>
  <w16cex:commentExtensible w16cex:durableId="371F6BD3" w16cex:dateUtc="2024-12-16T07:55:00Z"/>
  <w16cex:commentExtensible w16cex:durableId="64FDF76D" w16cex:dateUtc="2024-12-16T07:59:00Z"/>
  <w16cex:commentExtensible w16cex:durableId="6C8DB80F" w16cex:dateUtc="2024-12-16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30AE1F" w16cid:durableId="5689AD77"/>
  <w16cid:commentId w16cid:paraId="24B7DA21" w16cid:durableId="339A961E"/>
  <w16cid:commentId w16cid:paraId="2A6B6EE3" w16cid:durableId="13D56478"/>
  <w16cid:commentId w16cid:paraId="66ED6152" w16cid:durableId="7F7A311E"/>
  <w16cid:commentId w16cid:paraId="1DB738E5" w16cid:durableId="7E64ED12"/>
  <w16cid:commentId w16cid:paraId="6CF51DC6" w16cid:durableId="38011D38"/>
  <w16cid:commentId w16cid:paraId="3E9C6A15" w16cid:durableId="639EAC3D"/>
  <w16cid:commentId w16cid:paraId="64345A94" w16cid:durableId="2F70E100"/>
  <w16cid:commentId w16cid:paraId="395DADD3" w16cid:durableId="4B400F71"/>
  <w16cid:commentId w16cid:paraId="75046528" w16cid:durableId="371F6BD3"/>
  <w16cid:commentId w16cid:paraId="75EEB2AA" w16cid:durableId="64FDF76D"/>
  <w16cid:commentId w16cid:paraId="565D0477" w16cid:durableId="6C8DB8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DECB4" w14:textId="77777777" w:rsidR="009512A8" w:rsidRDefault="009512A8" w:rsidP="00043E7B">
      <w:pPr>
        <w:spacing w:after="0" w:line="240" w:lineRule="auto"/>
      </w:pPr>
      <w:r>
        <w:separator/>
      </w:r>
    </w:p>
    <w:p w14:paraId="073E8CFC" w14:textId="77777777" w:rsidR="009512A8" w:rsidRDefault="009512A8" w:rsidP="00877FD6"/>
    <w:p w14:paraId="05B35FFD" w14:textId="77777777" w:rsidR="009512A8" w:rsidRDefault="009512A8"/>
  </w:endnote>
  <w:endnote w:type="continuationSeparator" w:id="0">
    <w:p w14:paraId="48FBB9AB" w14:textId="77777777" w:rsidR="009512A8" w:rsidRDefault="009512A8" w:rsidP="00043E7B">
      <w:pPr>
        <w:spacing w:after="0" w:line="240" w:lineRule="auto"/>
      </w:pPr>
      <w:r>
        <w:continuationSeparator/>
      </w:r>
    </w:p>
    <w:p w14:paraId="7C0EBDCB" w14:textId="77777777" w:rsidR="009512A8" w:rsidRDefault="009512A8" w:rsidP="00877FD6"/>
    <w:p w14:paraId="5C940B6E" w14:textId="77777777" w:rsidR="009512A8" w:rsidRDefault="009512A8"/>
  </w:endnote>
  <w:endnote w:type="continuationNotice" w:id="1">
    <w:p w14:paraId="04EEDE8E" w14:textId="77777777" w:rsidR="009512A8" w:rsidRDefault="009512A8">
      <w:pPr>
        <w:spacing w:after="0" w:line="240" w:lineRule="auto"/>
      </w:pPr>
    </w:p>
    <w:p w14:paraId="5ADCB298" w14:textId="77777777" w:rsidR="009512A8" w:rsidRDefault="00951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XSpec="right" w:tblpYSpec="bottom"/>
      <w:tblW w:w="281" w:type="pct"/>
      <w:tblLook w:val="04A0" w:firstRow="1" w:lastRow="0" w:firstColumn="1" w:lastColumn="0" w:noHBand="0" w:noVBand="1"/>
    </w:tblPr>
    <w:tblGrid>
      <w:gridCol w:w="731"/>
    </w:tblGrid>
    <w:tr w:rsidR="009512A8" w14:paraId="62369734" w14:textId="77777777" w:rsidTr="00877FD6">
      <w:trPr>
        <w:trHeight w:val="10166"/>
      </w:trPr>
      <w:tc>
        <w:tcPr>
          <w:tcW w:w="498" w:type="dxa"/>
          <w:tcBorders>
            <w:bottom w:val="single" w:sz="4" w:space="0" w:color="auto"/>
          </w:tcBorders>
          <w:textDirection w:val="btLr"/>
        </w:tcPr>
        <w:p w14:paraId="64A327B1" w14:textId="77777777" w:rsidR="009512A8" w:rsidRPr="00C91F97" w:rsidRDefault="009512A8" w:rsidP="006C4366">
          <w:pPr>
            <w:pStyle w:val="Hlavika"/>
            <w:ind w:left="113" w:right="113"/>
            <w:rPr>
              <w:b/>
              <w:i/>
              <w:color w:val="F79646"/>
            </w:rPr>
          </w:pPr>
          <w:r w:rsidRPr="00060924">
            <w:rPr>
              <w:b/>
              <w:i/>
              <w:color w:val="F79646"/>
            </w:rPr>
            <w:t xml:space="preserve">Príručka pre </w:t>
          </w:r>
          <w:r>
            <w:rPr>
              <w:b/>
              <w:i/>
              <w:color w:val="F79646"/>
            </w:rPr>
            <w:t xml:space="preserve">spolupracujúce subjekty </w:t>
          </w:r>
          <w:r w:rsidRPr="00060924">
            <w:rPr>
              <w:b/>
              <w:i/>
              <w:color w:val="F79646"/>
            </w:rPr>
            <w:t>zapojené do</w:t>
          </w:r>
          <w:r>
            <w:rPr>
              <w:b/>
              <w:i/>
              <w:color w:val="F79646"/>
            </w:rPr>
            <w:t xml:space="preserve"> NP Spolu pre komunity - aktivita TSP</w:t>
          </w:r>
        </w:p>
      </w:tc>
    </w:tr>
    <w:tr w:rsidR="009512A8" w14:paraId="1585F88A" w14:textId="77777777">
      <w:tc>
        <w:tcPr>
          <w:tcW w:w="498" w:type="dxa"/>
          <w:tcBorders>
            <w:top w:val="single" w:sz="4" w:space="0" w:color="auto"/>
          </w:tcBorders>
        </w:tcPr>
        <w:p w14:paraId="635380ED" w14:textId="2400B2F1" w:rsidR="009512A8" w:rsidRPr="00060924" w:rsidRDefault="009512A8">
          <w:pPr>
            <w:pStyle w:val="Pta"/>
          </w:pPr>
          <w:r w:rsidRPr="00060924">
            <w:rPr>
              <w:noProof/>
              <w:color w:val="F79646"/>
              <w:sz w:val="40"/>
              <w:szCs w:val="40"/>
            </w:rPr>
            <w:fldChar w:fldCharType="begin"/>
          </w:r>
          <w:r w:rsidRPr="00060924">
            <w:rPr>
              <w:noProof/>
              <w:color w:val="F79646"/>
              <w:sz w:val="40"/>
              <w:szCs w:val="40"/>
            </w:rPr>
            <w:instrText>PAGE   \* MERGEFORMAT</w:instrText>
          </w:r>
          <w:r w:rsidRPr="00060924">
            <w:rPr>
              <w:noProof/>
              <w:color w:val="F79646"/>
              <w:sz w:val="40"/>
              <w:szCs w:val="40"/>
            </w:rPr>
            <w:fldChar w:fldCharType="separate"/>
          </w:r>
          <w:r w:rsidR="005B3B2E">
            <w:rPr>
              <w:noProof/>
              <w:color w:val="F79646"/>
              <w:sz w:val="40"/>
              <w:szCs w:val="40"/>
            </w:rPr>
            <w:t>2</w:t>
          </w:r>
          <w:r w:rsidRPr="00060924">
            <w:rPr>
              <w:noProof/>
              <w:color w:val="F79646"/>
              <w:sz w:val="40"/>
              <w:szCs w:val="40"/>
            </w:rPr>
            <w:fldChar w:fldCharType="end"/>
          </w:r>
        </w:p>
      </w:tc>
    </w:tr>
    <w:tr w:rsidR="009512A8" w14:paraId="427ED57F" w14:textId="77777777">
      <w:trPr>
        <w:trHeight w:val="768"/>
      </w:trPr>
      <w:tc>
        <w:tcPr>
          <w:tcW w:w="498" w:type="dxa"/>
        </w:tcPr>
        <w:p w14:paraId="4F9C83F3" w14:textId="77777777" w:rsidR="009512A8" w:rsidRDefault="009512A8">
          <w:pPr>
            <w:pStyle w:val="Hlavika"/>
          </w:pPr>
        </w:p>
      </w:tc>
    </w:tr>
  </w:tbl>
  <w:p w14:paraId="16D14946" w14:textId="77777777" w:rsidR="009512A8" w:rsidRDefault="009512A8" w:rsidP="00877FD6"/>
  <w:p w14:paraId="75F4B7A0" w14:textId="77777777" w:rsidR="009512A8" w:rsidRDefault="009512A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B0FE9" w14:textId="77777777" w:rsidR="009512A8" w:rsidRPr="0051383B" w:rsidRDefault="009512A8" w:rsidP="0051383B">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9A18F" w14:textId="77777777" w:rsidR="009512A8" w:rsidRDefault="009512A8" w:rsidP="00043E7B">
      <w:pPr>
        <w:spacing w:after="0" w:line="240" w:lineRule="auto"/>
      </w:pPr>
      <w:r>
        <w:separator/>
      </w:r>
    </w:p>
    <w:p w14:paraId="46E7ADB6" w14:textId="77777777" w:rsidR="009512A8" w:rsidRDefault="009512A8" w:rsidP="00877FD6"/>
    <w:p w14:paraId="40FFF2E3" w14:textId="77777777" w:rsidR="009512A8" w:rsidRDefault="009512A8"/>
  </w:footnote>
  <w:footnote w:type="continuationSeparator" w:id="0">
    <w:p w14:paraId="7D1F6517" w14:textId="77777777" w:rsidR="009512A8" w:rsidRDefault="009512A8" w:rsidP="00043E7B">
      <w:pPr>
        <w:spacing w:after="0" w:line="240" w:lineRule="auto"/>
      </w:pPr>
      <w:r>
        <w:continuationSeparator/>
      </w:r>
    </w:p>
    <w:p w14:paraId="38761FF6" w14:textId="77777777" w:rsidR="009512A8" w:rsidRDefault="009512A8" w:rsidP="00877FD6"/>
    <w:p w14:paraId="26B4FCE8" w14:textId="77777777" w:rsidR="009512A8" w:rsidRDefault="009512A8"/>
  </w:footnote>
  <w:footnote w:type="continuationNotice" w:id="1">
    <w:p w14:paraId="0F18058E" w14:textId="77777777" w:rsidR="009512A8" w:rsidRDefault="009512A8">
      <w:pPr>
        <w:spacing w:after="0" w:line="240" w:lineRule="auto"/>
      </w:pPr>
    </w:p>
    <w:p w14:paraId="2799CDF0" w14:textId="77777777" w:rsidR="009512A8" w:rsidRDefault="009512A8"/>
  </w:footnote>
  <w:footnote w:id="2">
    <w:p w14:paraId="0D4C6A15" w14:textId="77777777" w:rsidR="009512A8" w:rsidRDefault="009512A8">
      <w:pPr>
        <w:pStyle w:val="Textpoznmkypodiarou"/>
      </w:pPr>
      <w:r>
        <w:rPr>
          <w:rStyle w:val="Odkaznapoznmkupodiarou"/>
        </w:rPr>
        <w:footnoteRef/>
      </w:r>
      <w:r>
        <w:t xml:space="preserve"> </w:t>
      </w:r>
      <w:r w:rsidRPr="009D1DB7">
        <w:t>https://socialnapraca.sk/wp-content/uploads/2021/07/Eticky-kodex_2-revizia_2021_FINAL_snem-27_4_2021-1-1.pdf</w:t>
      </w:r>
    </w:p>
  </w:footnote>
  <w:footnote w:id="3">
    <w:p w14:paraId="478E60E0" w14:textId="77777777" w:rsidR="009512A8" w:rsidRDefault="009512A8">
      <w:pPr>
        <w:pStyle w:val="Textpoznmkypodiarou"/>
      </w:pPr>
      <w:r>
        <w:rPr>
          <w:rStyle w:val="Odkaznapoznmkupodiarou"/>
        </w:rPr>
        <w:footnoteRef/>
      </w:r>
      <w:r>
        <w:t xml:space="preserve"> Podľa bodu 13.6 Zmluvy o spolupráci sa </w:t>
      </w:r>
      <w:r w:rsidRPr="001C5192">
        <w:t>za podstatné porušenie Zmluvy zo strany subjektu považuje</w:t>
      </w:r>
      <w:r>
        <w:t xml:space="preserve"> okrem iného aj „</w:t>
      </w:r>
      <w:r w:rsidRPr="004B1B8C">
        <w:t>neobsadenie pracovných pozícií v stanovenom počte a/alebo štruktúre v zmysle čl. 5 Zmluvy</w:t>
      </w:r>
      <w:r>
        <w:t xml:space="preserve">“. </w:t>
      </w:r>
    </w:p>
  </w:footnote>
  <w:footnote w:id="4">
    <w:p w14:paraId="3C274286" w14:textId="77777777" w:rsidR="009512A8" w:rsidRPr="004F5707" w:rsidRDefault="009512A8" w:rsidP="00FE5BEE">
      <w:pPr>
        <w:rPr>
          <w:sz w:val="18"/>
          <w:szCs w:val="18"/>
        </w:rPr>
      </w:pPr>
      <w:r>
        <w:rPr>
          <w:rStyle w:val="Odkaznapoznmkupodiarou"/>
        </w:rPr>
        <w:footnoteRef/>
      </w:r>
      <w:r>
        <w:t xml:space="preserve"> </w:t>
      </w:r>
      <w:r>
        <w:rPr>
          <w:sz w:val="18"/>
          <w:szCs w:val="18"/>
        </w:rPr>
        <w:t>Prvý</w:t>
      </w:r>
      <w:r w:rsidRPr="004F5707">
        <w:rPr>
          <w:sz w:val="18"/>
          <w:szCs w:val="18"/>
        </w:rPr>
        <w:t xml:space="preserve">krát bude uplatnené za žiadosť o platbu – </w:t>
      </w:r>
      <w:r>
        <w:rPr>
          <w:sz w:val="18"/>
          <w:szCs w:val="18"/>
        </w:rPr>
        <w:t>Január 2025. Ne</w:t>
      </w:r>
      <w:r w:rsidRPr="004F5707">
        <w:rPr>
          <w:sz w:val="18"/>
          <w:szCs w:val="18"/>
        </w:rPr>
        <w:t>týka sa predložených žiadostí za rok 2024</w:t>
      </w:r>
      <w:r>
        <w:rPr>
          <w:sz w:val="18"/>
          <w:szCs w:val="18"/>
        </w:rPr>
        <w:t>.</w:t>
      </w:r>
    </w:p>
    <w:p w14:paraId="492FDDA7" w14:textId="77777777" w:rsidR="009512A8" w:rsidRDefault="009512A8">
      <w:pPr>
        <w:pStyle w:val="Textpoznmkypodiarou"/>
      </w:pPr>
    </w:p>
  </w:footnote>
  <w:footnote w:id="5">
    <w:p w14:paraId="4C573ABD" w14:textId="77777777" w:rsidR="009512A8" w:rsidRDefault="009512A8">
      <w:pPr>
        <w:pStyle w:val="Textpoznmkypodiarou"/>
      </w:pPr>
      <w:r>
        <w:rPr>
          <w:rStyle w:val="Odkaznapoznmkupodiarou"/>
        </w:rPr>
        <w:footnoteRef/>
      </w:r>
      <w:r>
        <w:t xml:space="preserve"> Uvedené v stĺpci C v tabuľke v časti 6.2 tejto Príručky.</w:t>
      </w:r>
    </w:p>
  </w:footnote>
  <w:footnote w:id="6">
    <w:p w14:paraId="49755427" w14:textId="77777777" w:rsidR="009512A8" w:rsidRDefault="009512A8">
      <w:pPr>
        <w:pStyle w:val="Textpoznmkypodiarou"/>
      </w:pPr>
      <w:r>
        <w:rPr>
          <w:rStyle w:val="Odkaznapoznmkupodiarou"/>
        </w:rPr>
        <w:footnoteRef/>
      </w:r>
      <w:r>
        <w:t xml:space="preserve"> Uvedené v stĺpci C v tabuľke v časti 6.2 tejto Príručky.</w:t>
      </w:r>
    </w:p>
  </w:footnote>
  <w:footnote w:id="7">
    <w:p w14:paraId="352A40CC" w14:textId="77777777" w:rsidR="009512A8" w:rsidRDefault="009512A8">
      <w:pPr>
        <w:pStyle w:val="Textpoznmkypodiarou"/>
      </w:pPr>
      <w:r>
        <w:rPr>
          <w:rStyle w:val="Odkaznapoznmkupodiarou"/>
        </w:rPr>
        <w:footnoteRef/>
      </w:r>
      <w:r w:rsidRPr="009D6BA4">
        <w:rPr>
          <w:rStyle w:val="Odkaznapoznmkupodiarou"/>
        </w:rPr>
        <w:footnoteRef/>
      </w:r>
      <w:r w:rsidRPr="009D6BA4">
        <w:t xml:space="preserve"> </w:t>
      </w:r>
      <w:r>
        <w:t xml:space="preserve">MPSVR SR </w:t>
      </w:r>
      <w:r w:rsidRPr="009D6BA4">
        <w:t>si vyhradzuje právo predĺženia lehoty z dôvodu uzatvorenia Štátnej pokladnice na prelome kalendárnych rokov.</w:t>
      </w:r>
    </w:p>
  </w:footnote>
  <w:footnote w:id="8">
    <w:p w14:paraId="3104A9C7" w14:textId="77777777" w:rsidR="009512A8" w:rsidRPr="00CB3CF6" w:rsidRDefault="009512A8" w:rsidP="00632BB8">
      <w:pPr>
        <w:pStyle w:val="Textpoznmkypodiarou"/>
        <w:spacing w:after="0"/>
        <w:jc w:val="both"/>
        <w:rPr>
          <w:rFonts w:asciiTheme="majorHAnsi" w:hAnsiTheme="majorHAnsi" w:cstheme="majorHAnsi"/>
        </w:rPr>
      </w:pPr>
      <w:r w:rsidRPr="00CB3CF6">
        <w:rPr>
          <w:rStyle w:val="Odkaznapoznmkupodiarou"/>
          <w:rFonts w:asciiTheme="majorHAnsi" w:hAnsiTheme="majorHAnsi" w:cstheme="majorHAnsi"/>
          <w:szCs w:val="16"/>
        </w:rPr>
        <w:footnoteRef/>
      </w:r>
      <w:r w:rsidRPr="00CB3CF6">
        <w:rPr>
          <w:rFonts w:asciiTheme="majorHAnsi" w:hAnsiTheme="majorHAnsi" w:cstheme="majorHAnsi"/>
          <w:szCs w:val="16"/>
        </w:rPr>
        <w:t xml:space="preserve"> Podrobnejšia špecifikácia v Štandardoch terénnej sociálnej práce a terénnej práce v sociálnom vylúčení, kap. 5 písm. d).  </w:t>
      </w:r>
    </w:p>
  </w:footnote>
  <w:footnote w:id="9">
    <w:p w14:paraId="1AF1FEB4" w14:textId="77777777" w:rsidR="009512A8" w:rsidRDefault="009512A8">
      <w:pPr>
        <w:pStyle w:val="Textpoznmkypodiarou"/>
      </w:pPr>
      <w:r>
        <w:rPr>
          <w:rStyle w:val="Odkaznapoznmkupodiarou"/>
        </w:rPr>
        <w:footnoteRef/>
      </w:r>
      <w:r>
        <w:t xml:space="preserve"> </w:t>
      </w:r>
      <w:hyperlink r:id="rId1" w:history="1">
        <w:r w:rsidRPr="006D2E20">
          <w:rPr>
            <w:rStyle w:val="Hypertextovprepojenie"/>
          </w:rPr>
          <w:t>Štandardy terénnej sociálnej práce a terénnej práce vo vylúčených komunitách</w:t>
        </w:r>
      </w:hyperlink>
      <w:r>
        <w:t>, kapitola 4. Personálne štandardy</w:t>
      </w:r>
    </w:p>
  </w:footnote>
  <w:footnote w:id="10">
    <w:p w14:paraId="50C4F6D6" w14:textId="77777777" w:rsidR="009512A8" w:rsidRDefault="009512A8">
      <w:pPr>
        <w:pStyle w:val="Textpoznmkypodiarou"/>
      </w:pPr>
      <w:r>
        <w:rPr>
          <w:rStyle w:val="Odkaznapoznmkupodiarou"/>
        </w:rPr>
        <w:footnoteRef/>
      </w:r>
      <w:r>
        <w:t xml:space="preserve"> </w:t>
      </w:r>
      <w:hyperlink r:id="rId2" w:history="1">
        <w:r w:rsidRPr="006D2E20">
          <w:rPr>
            <w:rStyle w:val="Hypertextovprepojenie"/>
          </w:rPr>
          <w:t>Zmluva o spolupráci</w:t>
        </w:r>
      </w:hyperlink>
      <w:r>
        <w:t xml:space="preserve">, </w:t>
      </w:r>
      <w:r w:rsidRPr="006D2E20">
        <w:t>Príručk</w:t>
      </w:r>
      <w:r>
        <w:t>a</w:t>
      </w:r>
      <w:r w:rsidRPr="006D2E20">
        <w:t xml:space="preserve"> pre subjekty zapojené do NP TSP KC – aktivita TSP</w:t>
      </w:r>
      <w:r>
        <w:t xml:space="preserve">, </w:t>
      </w:r>
      <w:hyperlink r:id="rId3" w:history="1">
        <w:r w:rsidRPr="006D2E20">
          <w:rPr>
            <w:rStyle w:val="Hypertextovprepojenie"/>
          </w:rPr>
          <w:t>Štandardy terénnej sociálnej práce a terénnej práce vo vylúčených komunitách</w:t>
        </w:r>
      </w:hyperlink>
      <w:r>
        <w:t xml:space="preserve">, </w:t>
      </w:r>
      <w:hyperlink r:id="rId4" w:history="1">
        <w:r w:rsidRPr="00F33476">
          <w:rPr>
            <w:rStyle w:val="Hypertextovprepojenie"/>
          </w:rPr>
          <w:t>Etický kódex sociálneho pracovníka a asistenta sociálne</w:t>
        </w:r>
        <w:r>
          <w:rPr>
            <w:rStyle w:val="Hypertextovprepojenie"/>
          </w:rPr>
          <w:t>j</w:t>
        </w:r>
        <w:r w:rsidRPr="00F33476">
          <w:rPr>
            <w:rStyle w:val="Hypertextovprepojenie"/>
          </w:rPr>
          <w:t xml:space="preserve"> práce Slovenskej republiky</w:t>
        </w:r>
      </w:hyperlink>
    </w:p>
  </w:footnote>
  <w:footnote w:id="11">
    <w:p w14:paraId="2F3E5978" w14:textId="77777777" w:rsidR="009512A8" w:rsidRDefault="009512A8" w:rsidP="00E75CAA">
      <w:pPr>
        <w:pStyle w:val="Textpoznmkypodiarou"/>
      </w:pPr>
      <w:r>
        <w:rPr>
          <w:rStyle w:val="Odkaznapoznmkupodiarou"/>
        </w:rPr>
        <w:footnoteRef/>
      </w:r>
      <w:r>
        <w:t xml:space="preserve"> </w:t>
      </w:r>
      <w:proofErr w:type="spellStart"/>
      <w:r>
        <w:t>tamtiež</w:t>
      </w:r>
      <w:proofErr w:type="spellEnd"/>
    </w:p>
  </w:footnote>
  <w:footnote w:id="12">
    <w:p w14:paraId="05FB0F63" w14:textId="77777777" w:rsidR="009512A8" w:rsidRDefault="009512A8">
      <w:pPr>
        <w:pStyle w:val="Textpoznmkypodiarou"/>
      </w:pPr>
      <w:r>
        <w:rPr>
          <w:rStyle w:val="Odkaznapoznmkupodiarou"/>
        </w:rPr>
        <w:footnoteRef/>
      </w:r>
      <w:r>
        <w:t xml:space="preserve"> viď článok 8 Zmluvy o spolupráci </w:t>
      </w:r>
    </w:p>
  </w:footnote>
  <w:footnote w:id="13">
    <w:p w14:paraId="0B8A04B0" w14:textId="77777777" w:rsidR="009512A8" w:rsidRDefault="009512A8" w:rsidP="00837357">
      <w:pPr>
        <w:pStyle w:val="Textpoznmkypodiarou"/>
      </w:pPr>
      <w:r>
        <w:rPr>
          <w:rStyle w:val="Odkaznapoznmkupodiarou"/>
        </w:rPr>
        <w:footnoteRef/>
      </w:r>
      <w:r>
        <w:t xml:space="preserve"> Podľa bodu 13.6 Zmluvy o spolupráci sa </w:t>
      </w:r>
      <w:r w:rsidRPr="00F33476">
        <w:t>za podstatné porušenie Zmluvy zo strany subjektu považuje</w:t>
      </w:r>
      <w:r>
        <w:t xml:space="preserve"> okrem iného aj „nezabezpečenie pracovných podmienok a pracovného vybavenia pre zamestnancov podľa odseku 6.5 tejto Zmluvy“ ako aj „porušenie záväzkov vyplývajúcich z vecného alebo časového výkonu a/alebo nesplnenie podmienok a povinnosti, ktoré subjektu vyplývajú zo Zmluvy.“ </w:t>
      </w:r>
    </w:p>
  </w:footnote>
  <w:footnote w:id="14">
    <w:p w14:paraId="0FCEBCF0" w14:textId="63AF3064" w:rsidR="009512A8" w:rsidRPr="00DA1D0C" w:rsidRDefault="009512A8" w:rsidP="00DA1D0C">
      <w:pPr>
        <w:ind w:right="56"/>
        <w:rPr>
          <w:lang w:val="en-US"/>
        </w:rPr>
      </w:pPr>
      <w:r>
        <w:rPr>
          <w:rStyle w:val="Odkaznapoznmkupodiarou"/>
        </w:rPr>
        <w:footnoteRef/>
      </w:r>
      <w:r>
        <w:t xml:space="preserve"> </w:t>
      </w:r>
      <w:r w:rsidRPr="00DA1D0C">
        <w:rPr>
          <w:rFonts w:asciiTheme="majorHAnsi" w:hAnsiTheme="majorHAnsi" w:cstheme="majorHAnsi"/>
          <w:color w:val="4F81BD" w:themeColor="accent1"/>
          <w:sz w:val="18"/>
          <w:szCs w:val="18"/>
        </w:rPr>
        <w:t>Podrobný postup a viac informácii k zaheslovaniu tabuľky nájdete na adrese:</w:t>
      </w:r>
      <w:r w:rsidRPr="00DA1D0C">
        <w:rPr>
          <w:rFonts w:asciiTheme="minorHAnsi" w:hAnsiTheme="minorHAnsi" w:cstheme="minorHAnsi"/>
          <w:sz w:val="18"/>
          <w:szCs w:val="18"/>
        </w:rPr>
        <w:t xml:space="preserve"> </w:t>
      </w:r>
      <w:r w:rsidRPr="00DA1D0C">
        <w:rPr>
          <w:rFonts w:asciiTheme="majorHAnsi" w:hAnsiTheme="majorHAnsi" w:cstheme="majorHAnsi"/>
          <w:color w:val="4F81BD" w:themeColor="accent1"/>
          <w:sz w:val="18"/>
          <w:szCs w:val="18"/>
        </w:rPr>
        <w:t>https://support.office.com/sk-sk/article/Zabezpe%C4%8Denie-excelov%C3%A9ho-s%C3%BAboru-7359d4ae-7213-4ac2-b058-f75e9311b599.</w:t>
      </w:r>
    </w:p>
  </w:footnote>
  <w:footnote w:id="15">
    <w:p w14:paraId="48E27E7F" w14:textId="52A3EDBC" w:rsidR="009512A8" w:rsidRDefault="009512A8" w:rsidP="006F425F">
      <w:pPr>
        <w:pStyle w:val="Textpoznmkypodiarou"/>
        <w:ind w:right="-1"/>
      </w:pPr>
      <w:r>
        <w:rPr>
          <w:rStyle w:val="Odkaznapoznmkupodiarou"/>
        </w:rPr>
        <w:footnoteRef/>
      </w:r>
      <w:r>
        <w:t xml:space="preserve"> </w:t>
      </w:r>
      <w:r>
        <w:rPr>
          <w:sz w:val="18"/>
        </w:rPr>
        <w:t xml:space="preserve">Originál </w:t>
      </w:r>
      <w:proofErr w:type="spellStart"/>
      <w:r>
        <w:rPr>
          <w:sz w:val="18"/>
        </w:rPr>
        <w:t>vyhotovonia</w:t>
      </w:r>
      <w:proofErr w:type="spellEnd"/>
      <w:r>
        <w:rPr>
          <w:sz w:val="18"/>
        </w:rPr>
        <w:t xml:space="preserve"> každého z týchto dokumentov založí zapojený subjekt do spisu zamestnanca pre účely archivácie a auditu.</w:t>
      </w:r>
    </w:p>
  </w:footnote>
  <w:footnote w:id="16">
    <w:p w14:paraId="341BAE92" w14:textId="77777777" w:rsidR="009512A8" w:rsidRDefault="009512A8">
      <w:pPr>
        <w:pStyle w:val="Textpoznmkypodiarou"/>
      </w:pPr>
      <w:r>
        <w:rPr>
          <w:rStyle w:val="Odkaznapoznmkupodiarou"/>
        </w:rPr>
        <w:footnoteRef/>
      </w:r>
      <w:r>
        <w:t xml:space="preserve"> </w:t>
      </w:r>
      <w:r w:rsidRPr="008042D8">
        <w:t>https://socialnapraca.sk/wp-content/uploads/2024/01/EK-supervizie_2024_FINAL.pdf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2DB1" w14:textId="77777777" w:rsidR="009512A8" w:rsidRDefault="009512A8" w:rsidP="00877FD6">
    <w:r>
      <w:tab/>
    </w:r>
  </w:p>
  <w:p w14:paraId="0219D1F2" w14:textId="77777777" w:rsidR="009512A8" w:rsidRDefault="009512A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F2B97" w14:textId="77777777" w:rsidR="009512A8" w:rsidRDefault="009512A8" w:rsidP="00060924">
    <w:pPr>
      <w:pStyle w:val="Hlavika"/>
      <w:jc w:val="center"/>
    </w:pPr>
    <w:r w:rsidRPr="00BA23B3">
      <w:rPr>
        <w:noProof/>
        <w:lang w:eastAsia="sk-SK"/>
      </w:rPr>
      <w:drawing>
        <wp:anchor distT="0" distB="0" distL="114300" distR="114300" simplePos="0" relativeHeight="251664384" behindDoc="1" locked="0" layoutInCell="1" allowOverlap="1" wp14:anchorId="1ACEA11E" wp14:editId="0407AA0F">
          <wp:simplePos x="0" y="0"/>
          <wp:positionH relativeFrom="margin">
            <wp:posOffset>330200</wp:posOffset>
          </wp:positionH>
          <wp:positionV relativeFrom="paragraph">
            <wp:posOffset>-215900</wp:posOffset>
          </wp:positionV>
          <wp:extent cx="4775200" cy="647700"/>
          <wp:effectExtent l="0" t="0" r="0" b="0"/>
          <wp:wrapTight wrapText="bothSides">
            <wp:wrapPolygon edited="0">
              <wp:start x="8962" y="3812"/>
              <wp:lineTo x="689" y="5082"/>
              <wp:lineTo x="345" y="5718"/>
              <wp:lineTo x="431" y="17153"/>
              <wp:lineTo x="19302" y="17153"/>
              <wp:lineTo x="21112" y="15882"/>
              <wp:lineTo x="21112" y="13976"/>
              <wp:lineTo x="20509" y="8259"/>
              <wp:lineTo x="19733" y="3812"/>
              <wp:lineTo x="8962" y="3812"/>
            </wp:wrapPolygon>
          </wp:wrapTight>
          <wp:docPr id="12" name="Obrázok 12" descr="X:\04_ODB_NP_2\0405_NP_SPK\040510_PUBLICITA\LOGÁ\EÚ+PS+MPSVR- do mail podpisu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04_ODB_NP_2\0405_NP_SPK\040510_PUBLICITA\LOGÁ\EÚ+PS+MPSVR- do mail podpisu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5200" cy="647700"/>
                  </a:xfrm>
                  <a:prstGeom prst="rect">
                    <a:avLst/>
                  </a:prstGeom>
                  <a:noFill/>
                  <a:ln>
                    <a:noFill/>
                  </a:ln>
                </pic:spPr>
              </pic:pic>
            </a:graphicData>
          </a:graphic>
        </wp:anchor>
      </w:drawing>
    </w:r>
    <w:r>
      <w:rPr>
        <w:noProof/>
        <w:lang w:eastAsia="sk-SK"/>
      </w:rPr>
      <w:drawing>
        <wp:anchor distT="0" distB="0" distL="114300" distR="114300" simplePos="0" relativeHeight="251658240" behindDoc="0" locked="0" layoutInCell="1" allowOverlap="1" wp14:anchorId="3513B0BB" wp14:editId="4F6FC103">
          <wp:simplePos x="0" y="0"/>
          <wp:positionH relativeFrom="margin">
            <wp:posOffset>-39370</wp:posOffset>
          </wp:positionH>
          <wp:positionV relativeFrom="margin">
            <wp:posOffset>-2094230</wp:posOffset>
          </wp:positionV>
          <wp:extent cx="5976620" cy="1448435"/>
          <wp:effectExtent l="0" t="0" r="0" b="0"/>
          <wp:wrapSquare wrapText="bothSides"/>
          <wp:docPr id="13" name="Obrázok 13" descr="X:\03_ODB_NP_1\0302_NP_BOKKU\Spolu pre komunity\Nové logá\3 kombina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X:\03_ODB_NP_1\0302_NP_BOKKU\Spolu pre komunity\Nové logá\3 kombinaci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6620" cy="1448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281DAA" w14:textId="77777777" w:rsidR="009512A8" w:rsidRPr="005703D6" w:rsidRDefault="009512A8" w:rsidP="00E81CA7">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1038"/>
    <w:multiLevelType w:val="hybridMultilevel"/>
    <w:tmpl w:val="051C7030"/>
    <w:lvl w:ilvl="0" w:tplc="041B0001">
      <w:start w:val="1"/>
      <w:numFmt w:val="bullet"/>
      <w:lvlText w:val=""/>
      <w:lvlJc w:val="left"/>
      <w:pPr>
        <w:ind w:left="994" w:hanging="360"/>
      </w:pPr>
      <w:rPr>
        <w:rFonts w:ascii="Symbol" w:hAnsi="Symbol" w:hint="default"/>
      </w:rPr>
    </w:lvl>
    <w:lvl w:ilvl="1" w:tplc="ACD0332E">
      <w:start w:val="1"/>
      <w:numFmt w:val="lowerLetter"/>
      <w:lvlText w:val="%2)"/>
      <w:lvlJc w:val="left"/>
      <w:pPr>
        <w:ind w:left="1714" w:hanging="360"/>
      </w:pPr>
      <w:rPr>
        <w:rFonts w:hint="default"/>
      </w:rPr>
    </w:lvl>
    <w:lvl w:ilvl="2" w:tplc="4432A87C">
      <w:numFmt w:val="bullet"/>
      <w:lvlText w:val="-"/>
      <w:lvlJc w:val="left"/>
      <w:pPr>
        <w:ind w:left="2434" w:hanging="360"/>
      </w:pPr>
      <w:rPr>
        <w:rFonts w:ascii="Calibri" w:eastAsia="Times New Roman" w:hAnsi="Calibri" w:cs="Calibri" w:hint="default"/>
      </w:rPr>
    </w:lvl>
    <w:lvl w:ilvl="3" w:tplc="041B0001" w:tentative="1">
      <w:start w:val="1"/>
      <w:numFmt w:val="bullet"/>
      <w:lvlText w:val=""/>
      <w:lvlJc w:val="left"/>
      <w:pPr>
        <w:ind w:left="3154" w:hanging="360"/>
      </w:pPr>
      <w:rPr>
        <w:rFonts w:ascii="Symbol" w:hAnsi="Symbol" w:hint="default"/>
      </w:rPr>
    </w:lvl>
    <w:lvl w:ilvl="4" w:tplc="041B0003" w:tentative="1">
      <w:start w:val="1"/>
      <w:numFmt w:val="bullet"/>
      <w:lvlText w:val="o"/>
      <w:lvlJc w:val="left"/>
      <w:pPr>
        <w:ind w:left="3874" w:hanging="360"/>
      </w:pPr>
      <w:rPr>
        <w:rFonts w:ascii="Courier New" w:hAnsi="Courier New" w:hint="default"/>
      </w:rPr>
    </w:lvl>
    <w:lvl w:ilvl="5" w:tplc="041B0017">
      <w:start w:val="1"/>
      <w:numFmt w:val="lowerLetter"/>
      <w:lvlText w:val="%6)"/>
      <w:lvlJc w:val="left"/>
      <w:pPr>
        <w:ind w:left="4594" w:hanging="360"/>
      </w:pPr>
      <w:rPr>
        <w:rFonts w:cs="Times New Roman" w:hint="default"/>
        <w:b w:val="0"/>
        <w:i w:val="0"/>
        <w:strike w:val="0"/>
        <w:dstrike w:val="0"/>
        <w:color w:val="000000"/>
        <w:sz w:val="22"/>
        <w:szCs w:val="22"/>
        <w:u w:val="none" w:color="000000"/>
        <w:vertAlign w:val="baseline"/>
      </w:rPr>
    </w:lvl>
    <w:lvl w:ilvl="6" w:tplc="041B0001" w:tentative="1">
      <w:start w:val="1"/>
      <w:numFmt w:val="bullet"/>
      <w:lvlText w:val=""/>
      <w:lvlJc w:val="left"/>
      <w:pPr>
        <w:ind w:left="5314" w:hanging="360"/>
      </w:pPr>
      <w:rPr>
        <w:rFonts w:ascii="Symbol" w:hAnsi="Symbol" w:hint="default"/>
      </w:rPr>
    </w:lvl>
    <w:lvl w:ilvl="7" w:tplc="041B0003" w:tentative="1">
      <w:start w:val="1"/>
      <w:numFmt w:val="bullet"/>
      <w:lvlText w:val="o"/>
      <w:lvlJc w:val="left"/>
      <w:pPr>
        <w:ind w:left="6034" w:hanging="360"/>
      </w:pPr>
      <w:rPr>
        <w:rFonts w:ascii="Courier New" w:hAnsi="Courier New" w:hint="default"/>
      </w:rPr>
    </w:lvl>
    <w:lvl w:ilvl="8" w:tplc="041B0005" w:tentative="1">
      <w:start w:val="1"/>
      <w:numFmt w:val="bullet"/>
      <w:lvlText w:val=""/>
      <w:lvlJc w:val="left"/>
      <w:pPr>
        <w:ind w:left="6754" w:hanging="360"/>
      </w:pPr>
      <w:rPr>
        <w:rFonts w:ascii="Wingdings" w:hAnsi="Wingdings" w:hint="default"/>
      </w:rPr>
    </w:lvl>
  </w:abstractNum>
  <w:abstractNum w:abstractNumId="1" w15:restartNumberingAfterBreak="0">
    <w:nsid w:val="075A4081"/>
    <w:multiLevelType w:val="hybridMultilevel"/>
    <w:tmpl w:val="BB1CC4BE"/>
    <w:lvl w:ilvl="0" w:tplc="3D4A91DA">
      <w:start w:val="1"/>
      <w:numFmt w:val="lowerLetter"/>
      <w:lvlText w:val="%1)"/>
      <w:lvlJc w:val="left"/>
      <w:pPr>
        <w:ind w:left="99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3D4A91DA">
      <w:start w:val="1"/>
      <w:numFmt w:val="lowerLetter"/>
      <w:lvlText w:val="%2)"/>
      <w:lvlJc w:val="left"/>
      <w:pPr>
        <w:ind w:left="171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tplc="041B0005" w:tentative="1">
      <w:start w:val="1"/>
      <w:numFmt w:val="bullet"/>
      <w:lvlText w:val=""/>
      <w:lvlJc w:val="left"/>
      <w:pPr>
        <w:ind w:left="2434" w:hanging="360"/>
      </w:pPr>
      <w:rPr>
        <w:rFonts w:ascii="Wingdings" w:hAnsi="Wingdings" w:hint="default"/>
      </w:rPr>
    </w:lvl>
    <w:lvl w:ilvl="3" w:tplc="041B0001" w:tentative="1">
      <w:start w:val="1"/>
      <w:numFmt w:val="bullet"/>
      <w:lvlText w:val=""/>
      <w:lvlJc w:val="left"/>
      <w:pPr>
        <w:ind w:left="3154" w:hanging="360"/>
      </w:pPr>
      <w:rPr>
        <w:rFonts w:ascii="Symbol" w:hAnsi="Symbol" w:hint="default"/>
      </w:rPr>
    </w:lvl>
    <w:lvl w:ilvl="4" w:tplc="041B0003" w:tentative="1">
      <w:start w:val="1"/>
      <w:numFmt w:val="bullet"/>
      <w:lvlText w:val="o"/>
      <w:lvlJc w:val="left"/>
      <w:pPr>
        <w:ind w:left="3874" w:hanging="360"/>
      </w:pPr>
      <w:rPr>
        <w:rFonts w:ascii="Courier New" w:hAnsi="Courier New" w:hint="default"/>
      </w:rPr>
    </w:lvl>
    <w:lvl w:ilvl="5" w:tplc="041B0017">
      <w:start w:val="1"/>
      <w:numFmt w:val="lowerLetter"/>
      <w:lvlText w:val="%6)"/>
      <w:lvlJc w:val="left"/>
      <w:pPr>
        <w:ind w:left="4594" w:hanging="360"/>
      </w:pPr>
      <w:rPr>
        <w:rFonts w:cs="Times New Roman" w:hint="default"/>
        <w:b w:val="0"/>
        <w:i w:val="0"/>
        <w:strike w:val="0"/>
        <w:dstrike w:val="0"/>
        <w:color w:val="000000"/>
        <w:sz w:val="22"/>
        <w:szCs w:val="22"/>
        <w:u w:val="none" w:color="000000"/>
        <w:vertAlign w:val="baseline"/>
      </w:rPr>
    </w:lvl>
    <w:lvl w:ilvl="6" w:tplc="041B0001" w:tentative="1">
      <w:start w:val="1"/>
      <w:numFmt w:val="bullet"/>
      <w:lvlText w:val=""/>
      <w:lvlJc w:val="left"/>
      <w:pPr>
        <w:ind w:left="5314" w:hanging="360"/>
      </w:pPr>
      <w:rPr>
        <w:rFonts w:ascii="Symbol" w:hAnsi="Symbol" w:hint="default"/>
      </w:rPr>
    </w:lvl>
    <w:lvl w:ilvl="7" w:tplc="041B0003" w:tentative="1">
      <w:start w:val="1"/>
      <w:numFmt w:val="bullet"/>
      <w:lvlText w:val="o"/>
      <w:lvlJc w:val="left"/>
      <w:pPr>
        <w:ind w:left="6034" w:hanging="360"/>
      </w:pPr>
      <w:rPr>
        <w:rFonts w:ascii="Courier New" w:hAnsi="Courier New" w:hint="default"/>
      </w:rPr>
    </w:lvl>
    <w:lvl w:ilvl="8" w:tplc="041B0005" w:tentative="1">
      <w:start w:val="1"/>
      <w:numFmt w:val="bullet"/>
      <w:lvlText w:val=""/>
      <w:lvlJc w:val="left"/>
      <w:pPr>
        <w:ind w:left="6754" w:hanging="360"/>
      </w:pPr>
      <w:rPr>
        <w:rFonts w:ascii="Wingdings" w:hAnsi="Wingdings" w:hint="default"/>
      </w:rPr>
    </w:lvl>
  </w:abstractNum>
  <w:abstractNum w:abstractNumId="2" w15:restartNumberingAfterBreak="0">
    <w:nsid w:val="07F26EA4"/>
    <w:multiLevelType w:val="hybridMultilevel"/>
    <w:tmpl w:val="C0527A08"/>
    <w:lvl w:ilvl="0" w:tplc="A0382198">
      <w:start w:val="3"/>
      <w:numFmt w:val="bullet"/>
      <w:lvlText w:val="-"/>
      <w:lvlJc w:val="left"/>
      <w:pPr>
        <w:ind w:left="1854" w:hanging="360"/>
      </w:pPr>
      <w:rPr>
        <w:rFonts w:ascii="Calibri" w:eastAsia="Calibri" w:hAnsi="Calibri" w:cs="Calibri"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 w15:restartNumberingAfterBreak="0">
    <w:nsid w:val="08C52295"/>
    <w:multiLevelType w:val="hybridMultilevel"/>
    <w:tmpl w:val="C264F690"/>
    <w:lvl w:ilvl="0" w:tplc="041B0001">
      <w:start w:val="1"/>
      <w:numFmt w:val="bullet"/>
      <w:lvlText w:val=""/>
      <w:lvlJc w:val="left"/>
      <w:pPr>
        <w:ind w:left="773" w:hanging="360"/>
      </w:pPr>
      <w:rPr>
        <w:rFonts w:ascii="Symbol" w:hAnsi="Symbol" w:hint="default"/>
      </w:rPr>
    </w:lvl>
    <w:lvl w:ilvl="1" w:tplc="041B0003" w:tentative="1">
      <w:start w:val="1"/>
      <w:numFmt w:val="bullet"/>
      <w:lvlText w:val="o"/>
      <w:lvlJc w:val="left"/>
      <w:pPr>
        <w:ind w:left="1493" w:hanging="360"/>
      </w:pPr>
      <w:rPr>
        <w:rFonts w:ascii="Courier New" w:hAnsi="Courier New" w:cs="Courier New" w:hint="default"/>
      </w:rPr>
    </w:lvl>
    <w:lvl w:ilvl="2" w:tplc="041B0005" w:tentative="1">
      <w:start w:val="1"/>
      <w:numFmt w:val="bullet"/>
      <w:lvlText w:val=""/>
      <w:lvlJc w:val="left"/>
      <w:pPr>
        <w:ind w:left="2213" w:hanging="360"/>
      </w:pPr>
      <w:rPr>
        <w:rFonts w:ascii="Wingdings" w:hAnsi="Wingdings" w:hint="default"/>
      </w:rPr>
    </w:lvl>
    <w:lvl w:ilvl="3" w:tplc="041B0001" w:tentative="1">
      <w:start w:val="1"/>
      <w:numFmt w:val="bullet"/>
      <w:lvlText w:val=""/>
      <w:lvlJc w:val="left"/>
      <w:pPr>
        <w:ind w:left="2933" w:hanging="360"/>
      </w:pPr>
      <w:rPr>
        <w:rFonts w:ascii="Symbol" w:hAnsi="Symbol" w:hint="default"/>
      </w:rPr>
    </w:lvl>
    <w:lvl w:ilvl="4" w:tplc="041B0003" w:tentative="1">
      <w:start w:val="1"/>
      <w:numFmt w:val="bullet"/>
      <w:lvlText w:val="o"/>
      <w:lvlJc w:val="left"/>
      <w:pPr>
        <w:ind w:left="3653" w:hanging="360"/>
      </w:pPr>
      <w:rPr>
        <w:rFonts w:ascii="Courier New" w:hAnsi="Courier New" w:cs="Courier New" w:hint="default"/>
      </w:rPr>
    </w:lvl>
    <w:lvl w:ilvl="5" w:tplc="041B0005" w:tentative="1">
      <w:start w:val="1"/>
      <w:numFmt w:val="bullet"/>
      <w:lvlText w:val=""/>
      <w:lvlJc w:val="left"/>
      <w:pPr>
        <w:ind w:left="4373" w:hanging="360"/>
      </w:pPr>
      <w:rPr>
        <w:rFonts w:ascii="Wingdings" w:hAnsi="Wingdings" w:hint="default"/>
      </w:rPr>
    </w:lvl>
    <w:lvl w:ilvl="6" w:tplc="041B0001" w:tentative="1">
      <w:start w:val="1"/>
      <w:numFmt w:val="bullet"/>
      <w:lvlText w:val=""/>
      <w:lvlJc w:val="left"/>
      <w:pPr>
        <w:ind w:left="5093" w:hanging="360"/>
      </w:pPr>
      <w:rPr>
        <w:rFonts w:ascii="Symbol" w:hAnsi="Symbol" w:hint="default"/>
      </w:rPr>
    </w:lvl>
    <w:lvl w:ilvl="7" w:tplc="041B0003" w:tentative="1">
      <w:start w:val="1"/>
      <w:numFmt w:val="bullet"/>
      <w:lvlText w:val="o"/>
      <w:lvlJc w:val="left"/>
      <w:pPr>
        <w:ind w:left="5813" w:hanging="360"/>
      </w:pPr>
      <w:rPr>
        <w:rFonts w:ascii="Courier New" w:hAnsi="Courier New" w:cs="Courier New" w:hint="default"/>
      </w:rPr>
    </w:lvl>
    <w:lvl w:ilvl="8" w:tplc="041B0005" w:tentative="1">
      <w:start w:val="1"/>
      <w:numFmt w:val="bullet"/>
      <w:lvlText w:val=""/>
      <w:lvlJc w:val="left"/>
      <w:pPr>
        <w:ind w:left="6533" w:hanging="360"/>
      </w:pPr>
      <w:rPr>
        <w:rFonts w:ascii="Wingdings" w:hAnsi="Wingdings" w:hint="default"/>
      </w:rPr>
    </w:lvl>
  </w:abstractNum>
  <w:abstractNum w:abstractNumId="4" w15:restartNumberingAfterBreak="0">
    <w:nsid w:val="14035E01"/>
    <w:multiLevelType w:val="hybridMultilevel"/>
    <w:tmpl w:val="1EA02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6131B66"/>
    <w:multiLevelType w:val="hybridMultilevel"/>
    <w:tmpl w:val="8CB8D9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722062"/>
    <w:multiLevelType w:val="hybridMultilevel"/>
    <w:tmpl w:val="0332DDA8"/>
    <w:lvl w:ilvl="0" w:tplc="7CBEEDF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174086F"/>
    <w:multiLevelType w:val="hybridMultilevel"/>
    <w:tmpl w:val="FA58CE30"/>
    <w:lvl w:ilvl="0" w:tplc="6276A09C">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A8C06D2"/>
    <w:multiLevelType w:val="hybridMultilevel"/>
    <w:tmpl w:val="A4BE85C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EC16146"/>
    <w:multiLevelType w:val="hybridMultilevel"/>
    <w:tmpl w:val="E68E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D6BE6"/>
    <w:multiLevelType w:val="multilevel"/>
    <w:tmpl w:val="CFA0DE52"/>
    <w:lvl w:ilvl="0">
      <w:start w:val="1"/>
      <w:numFmt w:val="bullet"/>
      <w:lvlText w:val="●"/>
      <w:lvlJc w:val="left"/>
      <w:pPr>
        <w:ind w:left="720" w:hanging="360"/>
      </w:pPr>
      <w:rPr>
        <w:color w:val="auto"/>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1" w15:restartNumberingAfterBreak="0">
    <w:nsid w:val="322B5B90"/>
    <w:multiLevelType w:val="hybridMultilevel"/>
    <w:tmpl w:val="1354FBF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7B442F9"/>
    <w:multiLevelType w:val="hybridMultilevel"/>
    <w:tmpl w:val="7D1E5056"/>
    <w:lvl w:ilvl="0" w:tplc="8F9A7CEA">
      <w:numFmt w:val="bullet"/>
      <w:lvlText w:val="-"/>
      <w:lvlJc w:val="left"/>
      <w:pPr>
        <w:ind w:left="1070" w:hanging="71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8944472"/>
    <w:multiLevelType w:val="hybridMultilevel"/>
    <w:tmpl w:val="8A2656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25B62FE"/>
    <w:multiLevelType w:val="hybridMultilevel"/>
    <w:tmpl w:val="A62458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8C5EAA"/>
    <w:multiLevelType w:val="hybridMultilevel"/>
    <w:tmpl w:val="F84E78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12953CF"/>
    <w:multiLevelType w:val="hybridMultilevel"/>
    <w:tmpl w:val="CFBE65E6"/>
    <w:lvl w:ilvl="0" w:tplc="041B0017">
      <w:start w:val="1"/>
      <w:numFmt w:val="lowerLetter"/>
      <w:lvlText w:val="%1)"/>
      <w:lvlJc w:val="left"/>
      <w:pPr>
        <w:ind w:left="4594" w:hanging="360"/>
      </w:pPr>
      <w:rPr>
        <w:rFonts w:cs="Times New Roman"/>
      </w:rPr>
    </w:lvl>
    <w:lvl w:ilvl="1" w:tplc="041B0019" w:tentative="1">
      <w:start w:val="1"/>
      <w:numFmt w:val="lowerLetter"/>
      <w:lvlText w:val="%2."/>
      <w:lvlJc w:val="left"/>
      <w:pPr>
        <w:ind w:left="5314" w:hanging="360"/>
      </w:pPr>
      <w:rPr>
        <w:rFonts w:cs="Times New Roman"/>
      </w:rPr>
    </w:lvl>
    <w:lvl w:ilvl="2" w:tplc="041B001B" w:tentative="1">
      <w:start w:val="1"/>
      <w:numFmt w:val="lowerRoman"/>
      <w:lvlText w:val="%3."/>
      <w:lvlJc w:val="right"/>
      <w:pPr>
        <w:ind w:left="6034" w:hanging="180"/>
      </w:pPr>
      <w:rPr>
        <w:rFonts w:cs="Times New Roman"/>
      </w:rPr>
    </w:lvl>
    <w:lvl w:ilvl="3" w:tplc="041B000F" w:tentative="1">
      <w:start w:val="1"/>
      <w:numFmt w:val="decimal"/>
      <w:lvlText w:val="%4."/>
      <w:lvlJc w:val="left"/>
      <w:pPr>
        <w:ind w:left="6754" w:hanging="360"/>
      </w:pPr>
      <w:rPr>
        <w:rFonts w:cs="Times New Roman"/>
      </w:rPr>
    </w:lvl>
    <w:lvl w:ilvl="4" w:tplc="041B0019" w:tentative="1">
      <w:start w:val="1"/>
      <w:numFmt w:val="lowerLetter"/>
      <w:lvlText w:val="%5."/>
      <w:lvlJc w:val="left"/>
      <w:pPr>
        <w:ind w:left="7474" w:hanging="360"/>
      </w:pPr>
      <w:rPr>
        <w:rFonts w:cs="Times New Roman"/>
      </w:rPr>
    </w:lvl>
    <w:lvl w:ilvl="5" w:tplc="041B001B" w:tentative="1">
      <w:start w:val="1"/>
      <w:numFmt w:val="lowerRoman"/>
      <w:lvlText w:val="%6."/>
      <w:lvlJc w:val="right"/>
      <w:pPr>
        <w:ind w:left="8194" w:hanging="180"/>
      </w:pPr>
      <w:rPr>
        <w:rFonts w:cs="Times New Roman"/>
      </w:rPr>
    </w:lvl>
    <w:lvl w:ilvl="6" w:tplc="041B000F" w:tentative="1">
      <w:start w:val="1"/>
      <w:numFmt w:val="decimal"/>
      <w:lvlText w:val="%7."/>
      <w:lvlJc w:val="left"/>
      <w:pPr>
        <w:ind w:left="8914" w:hanging="360"/>
      </w:pPr>
      <w:rPr>
        <w:rFonts w:cs="Times New Roman"/>
      </w:rPr>
    </w:lvl>
    <w:lvl w:ilvl="7" w:tplc="041B0019" w:tentative="1">
      <w:start w:val="1"/>
      <w:numFmt w:val="lowerLetter"/>
      <w:lvlText w:val="%8."/>
      <w:lvlJc w:val="left"/>
      <w:pPr>
        <w:ind w:left="9634" w:hanging="360"/>
      </w:pPr>
      <w:rPr>
        <w:rFonts w:cs="Times New Roman"/>
      </w:rPr>
    </w:lvl>
    <w:lvl w:ilvl="8" w:tplc="041B001B" w:tentative="1">
      <w:start w:val="1"/>
      <w:numFmt w:val="lowerRoman"/>
      <w:lvlText w:val="%9."/>
      <w:lvlJc w:val="right"/>
      <w:pPr>
        <w:ind w:left="10354" w:hanging="180"/>
      </w:pPr>
      <w:rPr>
        <w:rFonts w:cs="Times New Roman"/>
      </w:rPr>
    </w:lvl>
  </w:abstractNum>
  <w:abstractNum w:abstractNumId="17" w15:restartNumberingAfterBreak="0">
    <w:nsid w:val="528C1C92"/>
    <w:multiLevelType w:val="hybridMultilevel"/>
    <w:tmpl w:val="987070CA"/>
    <w:lvl w:ilvl="0" w:tplc="748C8920">
      <w:start w:val="1"/>
      <w:numFmt w:val="lowerLetter"/>
      <w:lvlText w:val="%1)"/>
      <w:lvlJc w:val="left"/>
      <w:pPr>
        <w:ind w:left="720" w:hanging="360"/>
      </w:pPr>
      <w:rPr>
        <w:rFonts w:cs="Times New Roman" w:hint="default"/>
        <w:strike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2B1138E"/>
    <w:multiLevelType w:val="hybridMultilevel"/>
    <w:tmpl w:val="987070CA"/>
    <w:lvl w:ilvl="0" w:tplc="748C8920">
      <w:start w:val="1"/>
      <w:numFmt w:val="lowerLetter"/>
      <w:lvlText w:val="%1)"/>
      <w:lvlJc w:val="left"/>
      <w:pPr>
        <w:ind w:left="720" w:hanging="360"/>
      </w:pPr>
      <w:rPr>
        <w:rFonts w:cs="Times New Roman" w:hint="default"/>
        <w:strike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37F7BC4"/>
    <w:multiLevelType w:val="hybridMultilevel"/>
    <w:tmpl w:val="DCC893AA"/>
    <w:lvl w:ilvl="0" w:tplc="041B0001">
      <w:start w:val="1"/>
      <w:numFmt w:val="bullet"/>
      <w:lvlText w:val=""/>
      <w:lvlJc w:val="left"/>
      <w:pPr>
        <w:ind w:left="994" w:hanging="360"/>
      </w:pPr>
      <w:rPr>
        <w:rFonts w:ascii="Symbol" w:hAnsi="Symbol" w:hint="default"/>
      </w:rPr>
    </w:lvl>
    <w:lvl w:ilvl="1" w:tplc="4432A87C">
      <w:numFmt w:val="bullet"/>
      <w:lvlText w:val="-"/>
      <w:lvlJc w:val="left"/>
      <w:pPr>
        <w:ind w:left="1714" w:hanging="360"/>
      </w:pPr>
      <w:rPr>
        <w:rFonts w:ascii="Calibri" w:eastAsia="Times New Roman" w:hAnsi="Calibri" w:cs="Calibri" w:hint="default"/>
      </w:rPr>
    </w:lvl>
    <w:lvl w:ilvl="2" w:tplc="4432A87C">
      <w:numFmt w:val="bullet"/>
      <w:lvlText w:val="-"/>
      <w:lvlJc w:val="left"/>
      <w:pPr>
        <w:ind w:left="2434" w:hanging="360"/>
      </w:pPr>
      <w:rPr>
        <w:rFonts w:ascii="Calibri" w:eastAsia="Times New Roman" w:hAnsi="Calibri" w:cs="Calibri" w:hint="default"/>
      </w:rPr>
    </w:lvl>
    <w:lvl w:ilvl="3" w:tplc="041B0001" w:tentative="1">
      <w:start w:val="1"/>
      <w:numFmt w:val="bullet"/>
      <w:lvlText w:val=""/>
      <w:lvlJc w:val="left"/>
      <w:pPr>
        <w:ind w:left="3154" w:hanging="360"/>
      </w:pPr>
      <w:rPr>
        <w:rFonts w:ascii="Symbol" w:hAnsi="Symbol" w:hint="default"/>
      </w:rPr>
    </w:lvl>
    <w:lvl w:ilvl="4" w:tplc="041B0003" w:tentative="1">
      <w:start w:val="1"/>
      <w:numFmt w:val="bullet"/>
      <w:lvlText w:val="o"/>
      <w:lvlJc w:val="left"/>
      <w:pPr>
        <w:ind w:left="3874" w:hanging="360"/>
      </w:pPr>
      <w:rPr>
        <w:rFonts w:ascii="Courier New" w:hAnsi="Courier New" w:hint="default"/>
      </w:rPr>
    </w:lvl>
    <w:lvl w:ilvl="5" w:tplc="041B0017">
      <w:start w:val="1"/>
      <w:numFmt w:val="lowerLetter"/>
      <w:lvlText w:val="%6)"/>
      <w:lvlJc w:val="left"/>
      <w:pPr>
        <w:ind w:left="4594" w:hanging="360"/>
      </w:pPr>
      <w:rPr>
        <w:rFonts w:cs="Times New Roman" w:hint="default"/>
        <w:b w:val="0"/>
        <w:i w:val="0"/>
        <w:strike w:val="0"/>
        <w:dstrike w:val="0"/>
        <w:color w:val="000000"/>
        <w:sz w:val="22"/>
        <w:szCs w:val="22"/>
        <w:u w:val="none" w:color="000000"/>
        <w:vertAlign w:val="baseline"/>
      </w:rPr>
    </w:lvl>
    <w:lvl w:ilvl="6" w:tplc="041B0001" w:tentative="1">
      <w:start w:val="1"/>
      <w:numFmt w:val="bullet"/>
      <w:lvlText w:val=""/>
      <w:lvlJc w:val="left"/>
      <w:pPr>
        <w:ind w:left="5314" w:hanging="360"/>
      </w:pPr>
      <w:rPr>
        <w:rFonts w:ascii="Symbol" w:hAnsi="Symbol" w:hint="default"/>
      </w:rPr>
    </w:lvl>
    <w:lvl w:ilvl="7" w:tplc="041B0003" w:tentative="1">
      <w:start w:val="1"/>
      <w:numFmt w:val="bullet"/>
      <w:lvlText w:val="o"/>
      <w:lvlJc w:val="left"/>
      <w:pPr>
        <w:ind w:left="6034" w:hanging="360"/>
      </w:pPr>
      <w:rPr>
        <w:rFonts w:ascii="Courier New" w:hAnsi="Courier New" w:hint="default"/>
      </w:rPr>
    </w:lvl>
    <w:lvl w:ilvl="8" w:tplc="041B0005" w:tentative="1">
      <w:start w:val="1"/>
      <w:numFmt w:val="bullet"/>
      <w:lvlText w:val=""/>
      <w:lvlJc w:val="left"/>
      <w:pPr>
        <w:ind w:left="6754" w:hanging="360"/>
      </w:pPr>
      <w:rPr>
        <w:rFonts w:ascii="Wingdings" w:hAnsi="Wingdings" w:hint="default"/>
      </w:rPr>
    </w:lvl>
  </w:abstractNum>
  <w:abstractNum w:abstractNumId="20" w15:restartNumberingAfterBreak="0">
    <w:nsid w:val="5C1E34FC"/>
    <w:multiLevelType w:val="multilevel"/>
    <w:tmpl w:val="EAD2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601C05"/>
    <w:multiLevelType w:val="hybridMultilevel"/>
    <w:tmpl w:val="69B6E1B4"/>
    <w:lvl w:ilvl="0" w:tplc="041B0001">
      <w:start w:val="1"/>
      <w:numFmt w:val="bullet"/>
      <w:lvlText w:val=""/>
      <w:lvlJc w:val="left"/>
      <w:pPr>
        <w:ind w:left="994" w:hanging="360"/>
      </w:pPr>
      <w:rPr>
        <w:rFonts w:ascii="Symbol" w:hAnsi="Symbol" w:hint="default"/>
      </w:rPr>
    </w:lvl>
    <w:lvl w:ilvl="1" w:tplc="041B0003" w:tentative="1">
      <w:start w:val="1"/>
      <w:numFmt w:val="bullet"/>
      <w:lvlText w:val="o"/>
      <w:lvlJc w:val="left"/>
      <w:pPr>
        <w:ind w:left="1714" w:hanging="360"/>
      </w:pPr>
      <w:rPr>
        <w:rFonts w:ascii="Courier New" w:hAnsi="Courier New" w:hint="default"/>
      </w:rPr>
    </w:lvl>
    <w:lvl w:ilvl="2" w:tplc="041B0005" w:tentative="1">
      <w:start w:val="1"/>
      <w:numFmt w:val="bullet"/>
      <w:lvlText w:val=""/>
      <w:lvlJc w:val="left"/>
      <w:pPr>
        <w:ind w:left="2434" w:hanging="360"/>
      </w:pPr>
      <w:rPr>
        <w:rFonts w:ascii="Wingdings" w:hAnsi="Wingdings" w:hint="default"/>
      </w:rPr>
    </w:lvl>
    <w:lvl w:ilvl="3" w:tplc="041B0001" w:tentative="1">
      <w:start w:val="1"/>
      <w:numFmt w:val="bullet"/>
      <w:lvlText w:val=""/>
      <w:lvlJc w:val="left"/>
      <w:pPr>
        <w:ind w:left="3154" w:hanging="360"/>
      </w:pPr>
      <w:rPr>
        <w:rFonts w:ascii="Symbol" w:hAnsi="Symbol" w:hint="default"/>
      </w:rPr>
    </w:lvl>
    <w:lvl w:ilvl="4" w:tplc="041B0003">
      <w:start w:val="1"/>
      <w:numFmt w:val="bullet"/>
      <w:lvlText w:val="o"/>
      <w:lvlJc w:val="left"/>
      <w:pPr>
        <w:ind w:left="3874" w:hanging="360"/>
      </w:pPr>
      <w:rPr>
        <w:rFonts w:ascii="Courier New" w:hAnsi="Courier New" w:hint="default"/>
      </w:rPr>
    </w:lvl>
    <w:lvl w:ilvl="5" w:tplc="3506AA52">
      <w:start w:val="1"/>
      <w:numFmt w:val="bullet"/>
      <w:lvlText w:val="•"/>
      <w:lvlJc w:val="left"/>
      <w:pPr>
        <w:ind w:left="4594" w:hanging="360"/>
      </w:pPr>
      <w:rPr>
        <w:rFonts w:ascii="Arial" w:eastAsia="Times New Roman" w:hAnsi="Arial" w:hint="default"/>
        <w:b w:val="0"/>
        <w:i w:val="0"/>
        <w:strike w:val="0"/>
        <w:dstrike w:val="0"/>
        <w:color w:val="000000"/>
        <w:sz w:val="22"/>
        <w:u w:val="none" w:color="000000"/>
        <w:vertAlign w:val="baseline"/>
      </w:rPr>
    </w:lvl>
    <w:lvl w:ilvl="6" w:tplc="041B0001" w:tentative="1">
      <w:start w:val="1"/>
      <w:numFmt w:val="bullet"/>
      <w:lvlText w:val=""/>
      <w:lvlJc w:val="left"/>
      <w:pPr>
        <w:ind w:left="5314" w:hanging="360"/>
      </w:pPr>
      <w:rPr>
        <w:rFonts w:ascii="Symbol" w:hAnsi="Symbol" w:hint="default"/>
      </w:rPr>
    </w:lvl>
    <w:lvl w:ilvl="7" w:tplc="041B0003" w:tentative="1">
      <w:start w:val="1"/>
      <w:numFmt w:val="bullet"/>
      <w:lvlText w:val="o"/>
      <w:lvlJc w:val="left"/>
      <w:pPr>
        <w:ind w:left="6034" w:hanging="360"/>
      </w:pPr>
      <w:rPr>
        <w:rFonts w:ascii="Courier New" w:hAnsi="Courier New" w:hint="default"/>
      </w:rPr>
    </w:lvl>
    <w:lvl w:ilvl="8" w:tplc="041B0005" w:tentative="1">
      <w:start w:val="1"/>
      <w:numFmt w:val="bullet"/>
      <w:lvlText w:val=""/>
      <w:lvlJc w:val="left"/>
      <w:pPr>
        <w:ind w:left="6754" w:hanging="360"/>
      </w:pPr>
      <w:rPr>
        <w:rFonts w:ascii="Wingdings" w:hAnsi="Wingdings" w:hint="default"/>
      </w:rPr>
    </w:lvl>
  </w:abstractNum>
  <w:abstractNum w:abstractNumId="22" w15:restartNumberingAfterBreak="0">
    <w:nsid w:val="613455D7"/>
    <w:multiLevelType w:val="hybridMultilevel"/>
    <w:tmpl w:val="5D9EE54A"/>
    <w:lvl w:ilvl="0" w:tplc="3506AA52">
      <w:start w:val="1"/>
      <w:numFmt w:val="bullet"/>
      <w:lvlText w:val="•"/>
      <w:lvlJc w:val="left"/>
      <w:pPr>
        <w:ind w:left="720" w:hanging="360"/>
      </w:pPr>
      <w:rPr>
        <w:rFonts w:ascii="Arial" w:eastAsia="Times New Roman" w:hAnsi="Arial"/>
        <w:b w:val="0"/>
        <w:i w:val="0"/>
        <w:strike w:val="0"/>
        <w:dstrike w:val="0"/>
        <w:color w:val="000000"/>
        <w:sz w:val="22"/>
        <w:u w:val="none" w:color="000000"/>
        <w:vertAlign w:val="baseline"/>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7B852F5"/>
    <w:multiLevelType w:val="hybridMultilevel"/>
    <w:tmpl w:val="41F6E88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AB02206"/>
    <w:multiLevelType w:val="hybridMultilevel"/>
    <w:tmpl w:val="0C92C0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CA678AB"/>
    <w:multiLevelType w:val="multilevel"/>
    <w:tmpl w:val="32264E86"/>
    <w:lvl w:ilvl="0">
      <w:start w:val="1"/>
      <w:numFmt w:val="bullet"/>
      <w:lvlText w:val=""/>
      <w:lvlJc w:val="left"/>
      <w:pPr>
        <w:tabs>
          <w:tab w:val="num" w:pos="360"/>
        </w:tabs>
        <w:ind w:left="360" w:hanging="360"/>
      </w:pPr>
      <w:rPr>
        <w:rFonts w:ascii="Symbol" w:hAnsi="Symbol" w:hint="default"/>
        <w:b/>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720"/>
        </w:tabs>
        <w:ind w:left="720" w:hanging="720"/>
      </w:pPr>
      <w:rPr>
        <w:rFonts w:ascii="Symbol" w:hAnsi="Symbol" w:hint="default"/>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cs="Times New Roman" w:hint="default"/>
      </w:rPr>
    </w:lvl>
    <w:lvl w:ilvl="6">
      <w:start w:val="1"/>
      <w:numFmt w:val="bullet"/>
      <w:lvlText w:val=""/>
      <w:lvlJc w:val="left"/>
      <w:pPr>
        <w:tabs>
          <w:tab w:val="num" w:pos="1440"/>
        </w:tabs>
        <w:ind w:left="1440" w:hanging="1440"/>
      </w:pPr>
      <w:rPr>
        <w:rFonts w:ascii="Symbol" w:hAnsi="Symbol"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E61516E"/>
    <w:multiLevelType w:val="hybridMultilevel"/>
    <w:tmpl w:val="6CC4F396"/>
    <w:lvl w:ilvl="0" w:tplc="041B0001">
      <w:start w:val="1"/>
      <w:numFmt w:val="bullet"/>
      <w:lvlText w:val=""/>
      <w:lvlJc w:val="left"/>
      <w:pPr>
        <w:ind w:left="994" w:hanging="360"/>
      </w:pPr>
      <w:rPr>
        <w:rFonts w:ascii="Symbol" w:hAnsi="Symbol" w:hint="default"/>
      </w:rPr>
    </w:lvl>
    <w:lvl w:ilvl="1" w:tplc="3D4A91DA">
      <w:start w:val="1"/>
      <w:numFmt w:val="lowerLetter"/>
      <w:lvlText w:val="%2)"/>
      <w:lvlJc w:val="left"/>
      <w:pPr>
        <w:ind w:left="171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tplc="041B0005" w:tentative="1">
      <w:start w:val="1"/>
      <w:numFmt w:val="bullet"/>
      <w:lvlText w:val=""/>
      <w:lvlJc w:val="left"/>
      <w:pPr>
        <w:ind w:left="2434" w:hanging="360"/>
      </w:pPr>
      <w:rPr>
        <w:rFonts w:ascii="Wingdings" w:hAnsi="Wingdings" w:hint="default"/>
      </w:rPr>
    </w:lvl>
    <w:lvl w:ilvl="3" w:tplc="041B0001" w:tentative="1">
      <w:start w:val="1"/>
      <w:numFmt w:val="bullet"/>
      <w:lvlText w:val=""/>
      <w:lvlJc w:val="left"/>
      <w:pPr>
        <w:ind w:left="3154" w:hanging="360"/>
      </w:pPr>
      <w:rPr>
        <w:rFonts w:ascii="Symbol" w:hAnsi="Symbol" w:hint="default"/>
      </w:rPr>
    </w:lvl>
    <w:lvl w:ilvl="4" w:tplc="041B0003" w:tentative="1">
      <w:start w:val="1"/>
      <w:numFmt w:val="bullet"/>
      <w:lvlText w:val="o"/>
      <w:lvlJc w:val="left"/>
      <w:pPr>
        <w:ind w:left="3874" w:hanging="360"/>
      </w:pPr>
      <w:rPr>
        <w:rFonts w:ascii="Courier New" w:hAnsi="Courier New" w:hint="default"/>
      </w:rPr>
    </w:lvl>
    <w:lvl w:ilvl="5" w:tplc="041B0017">
      <w:start w:val="1"/>
      <w:numFmt w:val="lowerLetter"/>
      <w:lvlText w:val="%6)"/>
      <w:lvlJc w:val="left"/>
      <w:pPr>
        <w:ind w:left="4594" w:hanging="360"/>
      </w:pPr>
      <w:rPr>
        <w:rFonts w:cs="Times New Roman" w:hint="default"/>
        <w:b w:val="0"/>
        <w:i w:val="0"/>
        <w:strike w:val="0"/>
        <w:dstrike w:val="0"/>
        <w:color w:val="000000"/>
        <w:sz w:val="22"/>
        <w:szCs w:val="22"/>
        <w:u w:val="none" w:color="000000"/>
        <w:vertAlign w:val="baseline"/>
      </w:rPr>
    </w:lvl>
    <w:lvl w:ilvl="6" w:tplc="041B0001" w:tentative="1">
      <w:start w:val="1"/>
      <w:numFmt w:val="bullet"/>
      <w:lvlText w:val=""/>
      <w:lvlJc w:val="left"/>
      <w:pPr>
        <w:ind w:left="5314" w:hanging="360"/>
      </w:pPr>
      <w:rPr>
        <w:rFonts w:ascii="Symbol" w:hAnsi="Symbol" w:hint="default"/>
      </w:rPr>
    </w:lvl>
    <w:lvl w:ilvl="7" w:tplc="041B0003" w:tentative="1">
      <w:start w:val="1"/>
      <w:numFmt w:val="bullet"/>
      <w:lvlText w:val="o"/>
      <w:lvlJc w:val="left"/>
      <w:pPr>
        <w:ind w:left="6034" w:hanging="360"/>
      </w:pPr>
      <w:rPr>
        <w:rFonts w:ascii="Courier New" w:hAnsi="Courier New" w:hint="default"/>
      </w:rPr>
    </w:lvl>
    <w:lvl w:ilvl="8" w:tplc="041B0005" w:tentative="1">
      <w:start w:val="1"/>
      <w:numFmt w:val="bullet"/>
      <w:lvlText w:val=""/>
      <w:lvlJc w:val="left"/>
      <w:pPr>
        <w:ind w:left="6754" w:hanging="360"/>
      </w:pPr>
      <w:rPr>
        <w:rFonts w:ascii="Wingdings" w:hAnsi="Wingdings" w:hint="default"/>
      </w:rPr>
    </w:lvl>
  </w:abstractNum>
  <w:abstractNum w:abstractNumId="27" w15:restartNumberingAfterBreak="0">
    <w:nsid w:val="710F1E10"/>
    <w:multiLevelType w:val="hybridMultilevel"/>
    <w:tmpl w:val="0142C3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7B82D82"/>
    <w:multiLevelType w:val="hybridMultilevel"/>
    <w:tmpl w:val="34DE76D2"/>
    <w:lvl w:ilvl="0" w:tplc="A0382198">
      <w:start w:val="3"/>
      <w:numFmt w:val="bullet"/>
      <w:lvlText w:val="-"/>
      <w:lvlJc w:val="left"/>
      <w:pPr>
        <w:ind w:left="644" w:hanging="360"/>
      </w:pPr>
      <w:rPr>
        <w:rFonts w:ascii="Calibri" w:eastAsia="Calibri" w:hAnsi="Calibri" w:cs="Calibri" w:hint="default"/>
      </w:rPr>
    </w:lvl>
    <w:lvl w:ilvl="1" w:tplc="A0382198">
      <w:start w:val="3"/>
      <w:numFmt w:val="bullet"/>
      <w:lvlText w:val="-"/>
      <w:lvlJc w:val="left"/>
      <w:pPr>
        <w:ind w:left="1364" w:hanging="360"/>
      </w:pPr>
      <w:rPr>
        <w:rFonts w:ascii="Calibri" w:eastAsia="Calibri" w:hAnsi="Calibri" w:cs="Calibri" w:hint="default"/>
      </w:rPr>
    </w:lvl>
    <w:lvl w:ilvl="2" w:tplc="041B0005">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9" w15:restartNumberingAfterBreak="0">
    <w:nsid w:val="79370EF2"/>
    <w:multiLevelType w:val="hybridMultilevel"/>
    <w:tmpl w:val="3182B26C"/>
    <w:lvl w:ilvl="0" w:tplc="79065C70">
      <w:start w:val="1"/>
      <w:numFmt w:val="bullet"/>
      <w:lvlText w:val=""/>
      <w:lvlJc w:val="left"/>
      <w:pPr>
        <w:ind w:left="360" w:hanging="360"/>
      </w:pPr>
      <w:rPr>
        <w:rFonts w:ascii="Symbol" w:hAnsi="Symbol" w:hint="default"/>
        <w:color w:val="auto"/>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7D1908B2"/>
    <w:multiLevelType w:val="hybridMultilevel"/>
    <w:tmpl w:val="ACB2C9B4"/>
    <w:lvl w:ilvl="0" w:tplc="9524139E">
      <w:start w:val="1"/>
      <w:numFmt w:val="decimal"/>
      <w:lvlText w:val="%1."/>
      <w:lvlJc w:val="left"/>
      <w:pPr>
        <w:ind w:left="720" w:hanging="360"/>
      </w:pPr>
      <w:rPr>
        <w:rFonts w:cs="Times New Roman" w:hint="default"/>
        <w:b/>
        <w:i w:val="0"/>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7D545A41"/>
    <w:multiLevelType w:val="multilevel"/>
    <w:tmpl w:val="7F60105A"/>
    <w:lvl w:ilvl="0">
      <w:start w:val="1"/>
      <w:numFmt w:val="bullet"/>
      <w:lvlText w:val=""/>
      <w:lvlJc w:val="left"/>
      <w:pPr>
        <w:tabs>
          <w:tab w:val="num" w:pos="732"/>
        </w:tabs>
        <w:ind w:left="732" w:hanging="360"/>
      </w:pPr>
      <w:rPr>
        <w:rFonts w:ascii="Symbol" w:hAnsi="Symbol" w:hint="default"/>
        <w:sz w:val="20"/>
      </w:rPr>
    </w:lvl>
    <w:lvl w:ilvl="1">
      <w:start w:val="1"/>
      <w:numFmt w:val="bullet"/>
      <w:lvlText w:val="o"/>
      <w:lvlJc w:val="left"/>
      <w:pPr>
        <w:tabs>
          <w:tab w:val="num" w:pos="1452"/>
        </w:tabs>
        <w:ind w:left="1452" w:hanging="360"/>
      </w:pPr>
      <w:rPr>
        <w:rFonts w:ascii="Courier New" w:hAnsi="Courier New" w:hint="default"/>
        <w:sz w:val="20"/>
      </w:rPr>
    </w:lvl>
    <w:lvl w:ilvl="2">
      <w:start w:val="1"/>
      <w:numFmt w:val="bullet"/>
      <w:lvlText w:val=""/>
      <w:lvlJc w:val="left"/>
      <w:pPr>
        <w:tabs>
          <w:tab w:val="num" w:pos="2172"/>
        </w:tabs>
        <w:ind w:left="2172" w:hanging="360"/>
      </w:pPr>
      <w:rPr>
        <w:rFonts w:ascii="Wingdings" w:hAnsi="Wingdings" w:hint="default"/>
        <w:sz w:val="20"/>
      </w:rPr>
    </w:lvl>
    <w:lvl w:ilvl="3">
      <w:start w:val="1"/>
      <w:numFmt w:val="bullet"/>
      <w:lvlText w:val=""/>
      <w:lvlJc w:val="left"/>
      <w:pPr>
        <w:tabs>
          <w:tab w:val="num" w:pos="2892"/>
        </w:tabs>
        <w:ind w:left="2892" w:hanging="360"/>
      </w:pPr>
      <w:rPr>
        <w:rFonts w:ascii="Wingdings" w:hAnsi="Wingdings" w:hint="default"/>
        <w:sz w:val="20"/>
      </w:rPr>
    </w:lvl>
    <w:lvl w:ilvl="4">
      <w:start w:val="1"/>
      <w:numFmt w:val="bullet"/>
      <w:lvlText w:val=""/>
      <w:lvlJc w:val="left"/>
      <w:pPr>
        <w:tabs>
          <w:tab w:val="num" w:pos="3612"/>
        </w:tabs>
        <w:ind w:left="3612" w:hanging="360"/>
      </w:pPr>
      <w:rPr>
        <w:rFonts w:ascii="Wingdings" w:hAnsi="Wingdings" w:hint="default"/>
        <w:sz w:val="20"/>
      </w:rPr>
    </w:lvl>
    <w:lvl w:ilvl="5">
      <w:start w:val="1"/>
      <w:numFmt w:val="bullet"/>
      <w:lvlText w:val=""/>
      <w:lvlJc w:val="left"/>
      <w:pPr>
        <w:tabs>
          <w:tab w:val="num" w:pos="4332"/>
        </w:tabs>
        <w:ind w:left="4332" w:hanging="360"/>
      </w:pPr>
      <w:rPr>
        <w:rFonts w:ascii="Wingdings" w:hAnsi="Wingdings" w:hint="default"/>
        <w:sz w:val="20"/>
      </w:rPr>
    </w:lvl>
    <w:lvl w:ilvl="6">
      <w:start w:val="1"/>
      <w:numFmt w:val="bullet"/>
      <w:lvlText w:val=""/>
      <w:lvlJc w:val="left"/>
      <w:pPr>
        <w:tabs>
          <w:tab w:val="num" w:pos="5052"/>
        </w:tabs>
        <w:ind w:left="5052" w:hanging="360"/>
      </w:pPr>
      <w:rPr>
        <w:rFonts w:ascii="Wingdings" w:hAnsi="Wingdings" w:hint="default"/>
        <w:sz w:val="20"/>
      </w:rPr>
    </w:lvl>
    <w:lvl w:ilvl="7">
      <w:start w:val="1"/>
      <w:numFmt w:val="bullet"/>
      <w:lvlText w:val=""/>
      <w:lvlJc w:val="left"/>
      <w:pPr>
        <w:tabs>
          <w:tab w:val="num" w:pos="5772"/>
        </w:tabs>
        <w:ind w:left="5772" w:hanging="360"/>
      </w:pPr>
      <w:rPr>
        <w:rFonts w:ascii="Wingdings" w:hAnsi="Wingdings" w:hint="default"/>
        <w:sz w:val="20"/>
      </w:rPr>
    </w:lvl>
    <w:lvl w:ilvl="8">
      <w:start w:val="1"/>
      <w:numFmt w:val="bullet"/>
      <w:lvlText w:val=""/>
      <w:lvlJc w:val="left"/>
      <w:pPr>
        <w:tabs>
          <w:tab w:val="num" w:pos="6492"/>
        </w:tabs>
        <w:ind w:left="6492" w:hanging="360"/>
      </w:pPr>
      <w:rPr>
        <w:rFonts w:ascii="Wingdings" w:hAnsi="Wingdings" w:hint="default"/>
        <w:sz w:val="20"/>
      </w:rPr>
    </w:lvl>
  </w:abstractNum>
  <w:abstractNum w:abstractNumId="32" w15:restartNumberingAfterBreak="0">
    <w:nsid w:val="7D601A63"/>
    <w:multiLevelType w:val="hybridMultilevel"/>
    <w:tmpl w:val="11D693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3"/>
  </w:num>
  <w:num w:numId="4">
    <w:abstractNumId w:val="31"/>
  </w:num>
  <w:num w:numId="5">
    <w:abstractNumId w:val="10"/>
  </w:num>
  <w:num w:numId="6">
    <w:abstractNumId w:val="6"/>
  </w:num>
  <w:num w:numId="7">
    <w:abstractNumId w:val="13"/>
  </w:num>
  <w:num w:numId="8">
    <w:abstractNumId w:val="21"/>
  </w:num>
  <w:num w:numId="9">
    <w:abstractNumId w:val="17"/>
  </w:num>
  <w:num w:numId="10">
    <w:abstractNumId w:val="30"/>
  </w:num>
  <w:num w:numId="11">
    <w:abstractNumId w:val="22"/>
  </w:num>
  <w:num w:numId="12">
    <w:abstractNumId w:val="0"/>
  </w:num>
  <w:num w:numId="13">
    <w:abstractNumId w:val="16"/>
  </w:num>
  <w:num w:numId="14">
    <w:abstractNumId w:val="14"/>
  </w:num>
  <w:num w:numId="15">
    <w:abstractNumId w:val="5"/>
  </w:num>
  <w:num w:numId="16">
    <w:abstractNumId w:val="12"/>
  </w:num>
  <w:num w:numId="17">
    <w:abstractNumId w:val="2"/>
  </w:num>
  <w:num w:numId="18">
    <w:abstractNumId w:val="28"/>
  </w:num>
  <w:num w:numId="19">
    <w:abstractNumId w:val="27"/>
  </w:num>
  <w:num w:numId="20">
    <w:abstractNumId w:val="4"/>
  </w:num>
  <w:num w:numId="21">
    <w:abstractNumId w:val="11"/>
  </w:num>
  <w:num w:numId="22">
    <w:abstractNumId w:val="32"/>
  </w:num>
  <w:num w:numId="23">
    <w:abstractNumId w:val="8"/>
  </w:num>
  <w:num w:numId="24">
    <w:abstractNumId w:val="26"/>
  </w:num>
  <w:num w:numId="25">
    <w:abstractNumId w:val="1"/>
  </w:num>
  <w:num w:numId="26">
    <w:abstractNumId w:val="24"/>
  </w:num>
  <w:num w:numId="27">
    <w:abstractNumId w:val="18"/>
  </w:num>
  <w:num w:numId="28">
    <w:abstractNumId w:val="3"/>
  </w:num>
  <w:num w:numId="29">
    <w:abstractNumId w:val="19"/>
  </w:num>
  <w:num w:numId="30">
    <w:abstractNumId w:val="7"/>
  </w:num>
  <w:num w:numId="31">
    <w:abstractNumId w:val="15"/>
  </w:num>
  <w:num w:numId="32">
    <w:abstractNumId w:val="20"/>
  </w:num>
  <w:num w:numId="33">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7B"/>
    <w:rsid w:val="00000E15"/>
    <w:rsid w:val="00000FCC"/>
    <w:rsid w:val="00001431"/>
    <w:rsid w:val="00002530"/>
    <w:rsid w:val="00006CD2"/>
    <w:rsid w:val="00007714"/>
    <w:rsid w:val="00013B82"/>
    <w:rsid w:val="0001616C"/>
    <w:rsid w:val="00020287"/>
    <w:rsid w:val="0002063F"/>
    <w:rsid w:val="0002217A"/>
    <w:rsid w:val="00025BFB"/>
    <w:rsid w:val="00027D57"/>
    <w:rsid w:val="00030A85"/>
    <w:rsid w:val="00030CD6"/>
    <w:rsid w:val="000310CD"/>
    <w:rsid w:val="00031E48"/>
    <w:rsid w:val="00031F61"/>
    <w:rsid w:val="000320D7"/>
    <w:rsid w:val="00032B93"/>
    <w:rsid w:val="00034986"/>
    <w:rsid w:val="00034F85"/>
    <w:rsid w:val="000351F0"/>
    <w:rsid w:val="00036916"/>
    <w:rsid w:val="00037E87"/>
    <w:rsid w:val="00041999"/>
    <w:rsid w:val="000424DB"/>
    <w:rsid w:val="000433FC"/>
    <w:rsid w:val="00043E7B"/>
    <w:rsid w:val="00044842"/>
    <w:rsid w:val="00044B9A"/>
    <w:rsid w:val="000513B7"/>
    <w:rsid w:val="000520D6"/>
    <w:rsid w:val="00052723"/>
    <w:rsid w:val="000534EC"/>
    <w:rsid w:val="000535FF"/>
    <w:rsid w:val="00057162"/>
    <w:rsid w:val="000605DC"/>
    <w:rsid w:val="00060924"/>
    <w:rsid w:val="00061065"/>
    <w:rsid w:val="000610E3"/>
    <w:rsid w:val="000623AA"/>
    <w:rsid w:val="0006297E"/>
    <w:rsid w:val="000637CF"/>
    <w:rsid w:val="00065308"/>
    <w:rsid w:val="00070812"/>
    <w:rsid w:val="0007130C"/>
    <w:rsid w:val="00071A9A"/>
    <w:rsid w:val="000747DA"/>
    <w:rsid w:val="00080A9D"/>
    <w:rsid w:val="0008130B"/>
    <w:rsid w:val="00082E2C"/>
    <w:rsid w:val="0008346E"/>
    <w:rsid w:val="00084762"/>
    <w:rsid w:val="0008533D"/>
    <w:rsid w:val="000866EA"/>
    <w:rsid w:val="0009086C"/>
    <w:rsid w:val="00091629"/>
    <w:rsid w:val="00091B33"/>
    <w:rsid w:val="000922FC"/>
    <w:rsid w:val="00093222"/>
    <w:rsid w:val="000952FF"/>
    <w:rsid w:val="00095EFE"/>
    <w:rsid w:val="00096A36"/>
    <w:rsid w:val="000A09B3"/>
    <w:rsid w:val="000A15B1"/>
    <w:rsid w:val="000A2E7E"/>
    <w:rsid w:val="000A31F3"/>
    <w:rsid w:val="000A438C"/>
    <w:rsid w:val="000A4F4A"/>
    <w:rsid w:val="000A5A6A"/>
    <w:rsid w:val="000A719A"/>
    <w:rsid w:val="000B0980"/>
    <w:rsid w:val="000B15C6"/>
    <w:rsid w:val="000B3EEE"/>
    <w:rsid w:val="000B40B3"/>
    <w:rsid w:val="000B72A0"/>
    <w:rsid w:val="000B740D"/>
    <w:rsid w:val="000B7FC1"/>
    <w:rsid w:val="000C0A4F"/>
    <w:rsid w:val="000C1691"/>
    <w:rsid w:val="000C3C8E"/>
    <w:rsid w:val="000C5A59"/>
    <w:rsid w:val="000C5B2F"/>
    <w:rsid w:val="000C5CF2"/>
    <w:rsid w:val="000C6127"/>
    <w:rsid w:val="000C628B"/>
    <w:rsid w:val="000C6B70"/>
    <w:rsid w:val="000D00BB"/>
    <w:rsid w:val="000D162C"/>
    <w:rsid w:val="000D27C4"/>
    <w:rsid w:val="000D2FD6"/>
    <w:rsid w:val="000D378D"/>
    <w:rsid w:val="000D3E83"/>
    <w:rsid w:val="000D5962"/>
    <w:rsid w:val="000D64C9"/>
    <w:rsid w:val="000D66A6"/>
    <w:rsid w:val="000E0740"/>
    <w:rsid w:val="000E37A4"/>
    <w:rsid w:val="000E4174"/>
    <w:rsid w:val="000E573A"/>
    <w:rsid w:val="000E5E87"/>
    <w:rsid w:val="000E7C94"/>
    <w:rsid w:val="000F105B"/>
    <w:rsid w:val="000F1212"/>
    <w:rsid w:val="000F168E"/>
    <w:rsid w:val="000F3B66"/>
    <w:rsid w:val="000F3F44"/>
    <w:rsid w:val="000F4EDF"/>
    <w:rsid w:val="000F4F14"/>
    <w:rsid w:val="00101E54"/>
    <w:rsid w:val="0010317D"/>
    <w:rsid w:val="00106171"/>
    <w:rsid w:val="00106F68"/>
    <w:rsid w:val="00107C0C"/>
    <w:rsid w:val="001161F4"/>
    <w:rsid w:val="00116FB7"/>
    <w:rsid w:val="00121167"/>
    <w:rsid w:val="001231FB"/>
    <w:rsid w:val="00123FA0"/>
    <w:rsid w:val="0012498B"/>
    <w:rsid w:val="0012522C"/>
    <w:rsid w:val="00125CCD"/>
    <w:rsid w:val="00127AB2"/>
    <w:rsid w:val="00127D1D"/>
    <w:rsid w:val="0013192A"/>
    <w:rsid w:val="0013337C"/>
    <w:rsid w:val="0013463B"/>
    <w:rsid w:val="00134E0F"/>
    <w:rsid w:val="001356A3"/>
    <w:rsid w:val="00141198"/>
    <w:rsid w:val="0014160C"/>
    <w:rsid w:val="00141E03"/>
    <w:rsid w:val="00142217"/>
    <w:rsid w:val="00144143"/>
    <w:rsid w:val="001447FA"/>
    <w:rsid w:val="00146A42"/>
    <w:rsid w:val="00146C57"/>
    <w:rsid w:val="00146E63"/>
    <w:rsid w:val="0014754A"/>
    <w:rsid w:val="00147632"/>
    <w:rsid w:val="0015122A"/>
    <w:rsid w:val="001518E3"/>
    <w:rsid w:val="00152664"/>
    <w:rsid w:val="001535E6"/>
    <w:rsid w:val="00153CFD"/>
    <w:rsid w:val="00153F1C"/>
    <w:rsid w:val="0015496F"/>
    <w:rsid w:val="00160410"/>
    <w:rsid w:val="00160F60"/>
    <w:rsid w:val="0016276F"/>
    <w:rsid w:val="0016369A"/>
    <w:rsid w:val="00163E2F"/>
    <w:rsid w:val="001642C2"/>
    <w:rsid w:val="00164BDE"/>
    <w:rsid w:val="00164CE3"/>
    <w:rsid w:val="00165BE1"/>
    <w:rsid w:val="00165ECB"/>
    <w:rsid w:val="00166547"/>
    <w:rsid w:val="00167CEA"/>
    <w:rsid w:val="0017084C"/>
    <w:rsid w:val="00171F5A"/>
    <w:rsid w:val="00172191"/>
    <w:rsid w:val="00174885"/>
    <w:rsid w:val="001768A7"/>
    <w:rsid w:val="001769B9"/>
    <w:rsid w:val="00180E23"/>
    <w:rsid w:val="00181215"/>
    <w:rsid w:val="00181AD8"/>
    <w:rsid w:val="00182C8E"/>
    <w:rsid w:val="001868B4"/>
    <w:rsid w:val="001917B5"/>
    <w:rsid w:val="001924D6"/>
    <w:rsid w:val="001927EA"/>
    <w:rsid w:val="0019669A"/>
    <w:rsid w:val="001970D6"/>
    <w:rsid w:val="001A23ED"/>
    <w:rsid w:val="001A243D"/>
    <w:rsid w:val="001A252C"/>
    <w:rsid w:val="001A2DB9"/>
    <w:rsid w:val="001A330C"/>
    <w:rsid w:val="001A34F6"/>
    <w:rsid w:val="001A373C"/>
    <w:rsid w:val="001A3DBB"/>
    <w:rsid w:val="001A517B"/>
    <w:rsid w:val="001A5B78"/>
    <w:rsid w:val="001A5F9A"/>
    <w:rsid w:val="001A6A35"/>
    <w:rsid w:val="001A786C"/>
    <w:rsid w:val="001B01B9"/>
    <w:rsid w:val="001B25EF"/>
    <w:rsid w:val="001B3DC8"/>
    <w:rsid w:val="001B670C"/>
    <w:rsid w:val="001B688D"/>
    <w:rsid w:val="001C06DB"/>
    <w:rsid w:val="001C0E3D"/>
    <w:rsid w:val="001C2085"/>
    <w:rsid w:val="001C23AF"/>
    <w:rsid w:val="001C42F9"/>
    <w:rsid w:val="001C476A"/>
    <w:rsid w:val="001C5192"/>
    <w:rsid w:val="001C6231"/>
    <w:rsid w:val="001C761B"/>
    <w:rsid w:val="001D09A8"/>
    <w:rsid w:val="001D1365"/>
    <w:rsid w:val="001D155B"/>
    <w:rsid w:val="001D21CB"/>
    <w:rsid w:val="001D3367"/>
    <w:rsid w:val="001D4411"/>
    <w:rsid w:val="001D60DC"/>
    <w:rsid w:val="001D60E5"/>
    <w:rsid w:val="001D669A"/>
    <w:rsid w:val="001E562E"/>
    <w:rsid w:val="001E61F8"/>
    <w:rsid w:val="001E69B4"/>
    <w:rsid w:val="001E790B"/>
    <w:rsid w:val="001E7F31"/>
    <w:rsid w:val="001F1938"/>
    <w:rsid w:val="001F1EFB"/>
    <w:rsid w:val="001F25DE"/>
    <w:rsid w:val="001F35B2"/>
    <w:rsid w:val="001F3A7D"/>
    <w:rsid w:val="001F3C78"/>
    <w:rsid w:val="001F4437"/>
    <w:rsid w:val="001F4CDE"/>
    <w:rsid w:val="001F696A"/>
    <w:rsid w:val="0020295C"/>
    <w:rsid w:val="00202CAA"/>
    <w:rsid w:val="002033B7"/>
    <w:rsid w:val="002037EC"/>
    <w:rsid w:val="00203D6B"/>
    <w:rsid w:val="002055A6"/>
    <w:rsid w:val="00205757"/>
    <w:rsid w:val="00207F20"/>
    <w:rsid w:val="00210544"/>
    <w:rsid w:val="00210E8D"/>
    <w:rsid w:val="00211560"/>
    <w:rsid w:val="00211A94"/>
    <w:rsid w:val="00212EEA"/>
    <w:rsid w:val="002131F6"/>
    <w:rsid w:val="002144A3"/>
    <w:rsid w:val="002160FE"/>
    <w:rsid w:val="002170E1"/>
    <w:rsid w:val="002217FD"/>
    <w:rsid w:val="00221839"/>
    <w:rsid w:val="00221D33"/>
    <w:rsid w:val="002226C5"/>
    <w:rsid w:val="0022296F"/>
    <w:rsid w:val="00222C67"/>
    <w:rsid w:val="00225640"/>
    <w:rsid w:val="00225823"/>
    <w:rsid w:val="00225FC2"/>
    <w:rsid w:val="0022797D"/>
    <w:rsid w:val="00230290"/>
    <w:rsid w:val="00231122"/>
    <w:rsid w:val="0023232C"/>
    <w:rsid w:val="00232954"/>
    <w:rsid w:val="00233B88"/>
    <w:rsid w:val="00233C4D"/>
    <w:rsid w:val="00234C9A"/>
    <w:rsid w:val="00235906"/>
    <w:rsid w:val="00235A29"/>
    <w:rsid w:val="002373F0"/>
    <w:rsid w:val="0023785B"/>
    <w:rsid w:val="00237D12"/>
    <w:rsid w:val="00240871"/>
    <w:rsid w:val="00242DFA"/>
    <w:rsid w:val="00243188"/>
    <w:rsid w:val="00243480"/>
    <w:rsid w:val="002437F2"/>
    <w:rsid w:val="002441BE"/>
    <w:rsid w:val="00244D4D"/>
    <w:rsid w:val="00246286"/>
    <w:rsid w:val="002463E4"/>
    <w:rsid w:val="00252962"/>
    <w:rsid w:val="00252AE7"/>
    <w:rsid w:val="0025312D"/>
    <w:rsid w:val="002558EC"/>
    <w:rsid w:val="002566F9"/>
    <w:rsid w:val="002568D2"/>
    <w:rsid w:val="00256C25"/>
    <w:rsid w:val="002575C9"/>
    <w:rsid w:val="00257B2E"/>
    <w:rsid w:val="00257C58"/>
    <w:rsid w:val="00257E1B"/>
    <w:rsid w:val="0026072D"/>
    <w:rsid w:val="002611DC"/>
    <w:rsid w:val="00262C72"/>
    <w:rsid w:val="002630C3"/>
    <w:rsid w:val="00263934"/>
    <w:rsid w:val="00263E98"/>
    <w:rsid w:val="002640D4"/>
    <w:rsid w:val="00265607"/>
    <w:rsid w:val="002656BF"/>
    <w:rsid w:val="00266887"/>
    <w:rsid w:val="00267A24"/>
    <w:rsid w:val="0027171C"/>
    <w:rsid w:val="002717EE"/>
    <w:rsid w:val="0027186D"/>
    <w:rsid w:val="00271CB7"/>
    <w:rsid w:val="0027281C"/>
    <w:rsid w:val="0027283E"/>
    <w:rsid w:val="002728B4"/>
    <w:rsid w:val="00273748"/>
    <w:rsid w:val="00274DAF"/>
    <w:rsid w:val="00275EDA"/>
    <w:rsid w:val="00276972"/>
    <w:rsid w:val="00276B7D"/>
    <w:rsid w:val="00280C95"/>
    <w:rsid w:val="00281287"/>
    <w:rsid w:val="002820C6"/>
    <w:rsid w:val="00282D43"/>
    <w:rsid w:val="00283473"/>
    <w:rsid w:val="00283910"/>
    <w:rsid w:val="00283F23"/>
    <w:rsid w:val="00283F9F"/>
    <w:rsid w:val="0028532F"/>
    <w:rsid w:val="00286AB6"/>
    <w:rsid w:val="00287098"/>
    <w:rsid w:val="002901C1"/>
    <w:rsid w:val="002908AE"/>
    <w:rsid w:val="0029281B"/>
    <w:rsid w:val="00295BA8"/>
    <w:rsid w:val="00296D91"/>
    <w:rsid w:val="00297838"/>
    <w:rsid w:val="002A1080"/>
    <w:rsid w:val="002A1A05"/>
    <w:rsid w:val="002A211E"/>
    <w:rsid w:val="002A3C52"/>
    <w:rsid w:val="002A544B"/>
    <w:rsid w:val="002A6402"/>
    <w:rsid w:val="002B010A"/>
    <w:rsid w:val="002B0393"/>
    <w:rsid w:val="002B11FA"/>
    <w:rsid w:val="002B16FF"/>
    <w:rsid w:val="002B2052"/>
    <w:rsid w:val="002B56BD"/>
    <w:rsid w:val="002B580B"/>
    <w:rsid w:val="002B62B6"/>
    <w:rsid w:val="002B6EF5"/>
    <w:rsid w:val="002B7102"/>
    <w:rsid w:val="002B783D"/>
    <w:rsid w:val="002C03EA"/>
    <w:rsid w:val="002C1295"/>
    <w:rsid w:val="002C1330"/>
    <w:rsid w:val="002C141D"/>
    <w:rsid w:val="002C1652"/>
    <w:rsid w:val="002C269D"/>
    <w:rsid w:val="002C4D31"/>
    <w:rsid w:val="002D077C"/>
    <w:rsid w:val="002D1021"/>
    <w:rsid w:val="002D16DD"/>
    <w:rsid w:val="002D1FEE"/>
    <w:rsid w:val="002D380F"/>
    <w:rsid w:val="002D384E"/>
    <w:rsid w:val="002D53FA"/>
    <w:rsid w:val="002E1156"/>
    <w:rsid w:val="002E1935"/>
    <w:rsid w:val="002E1B69"/>
    <w:rsid w:val="002E2C5A"/>
    <w:rsid w:val="002E2F84"/>
    <w:rsid w:val="002E2FDD"/>
    <w:rsid w:val="002E3228"/>
    <w:rsid w:val="002E34E2"/>
    <w:rsid w:val="002E4885"/>
    <w:rsid w:val="002E48F9"/>
    <w:rsid w:val="002F02AA"/>
    <w:rsid w:val="002F0E33"/>
    <w:rsid w:val="002F1C7C"/>
    <w:rsid w:val="002F21EA"/>
    <w:rsid w:val="002F227C"/>
    <w:rsid w:val="002F22A2"/>
    <w:rsid w:val="002F317D"/>
    <w:rsid w:val="002F6EDE"/>
    <w:rsid w:val="002F7726"/>
    <w:rsid w:val="0030071A"/>
    <w:rsid w:val="003007B5"/>
    <w:rsid w:val="00300B30"/>
    <w:rsid w:val="003029A7"/>
    <w:rsid w:val="00303B84"/>
    <w:rsid w:val="00304220"/>
    <w:rsid w:val="00305066"/>
    <w:rsid w:val="00305B0D"/>
    <w:rsid w:val="00306ECC"/>
    <w:rsid w:val="00307287"/>
    <w:rsid w:val="0031388F"/>
    <w:rsid w:val="0031488A"/>
    <w:rsid w:val="0031516F"/>
    <w:rsid w:val="00315C06"/>
    <w:rsid w:val="00315CC8"/>
    <w:rsid w:val="00316FEC"/>
    <w:rsid w:val="00317015"/>
    <w:rsid w:val="00320372"/>
    <w:rsid w:val="003217D5"/>
    <w:rsid w:val="0032190C"/>
    <w:rsid w:val="00321F5B"/>
    <w:rsid w:val="00322632"/>
    <w:rsid w:val="00322D9E"/>
    <w:rsid w:val="003233AF"/>
    <w:rsid w:val="0032368C"/>
    <w:rsid w:val="003237CF"/>
    <w:rsid w:val="0032389C"/>
    <w:rsid w:val="00323C8E"/>
    <w:rsid w:val="00327FDC"/>
    <w:rsid w:val="00331595"/>
    <w:rsid w:val="00331BF6"/>
    <w:rsid w:val="003323B6"/>
    <w:rsid w:val="00337E60"/>
    <w:rsid w:val="00337ED0"/>
    <w:rsid w:val="003400A5"/>
    <w:rsid w:val="003403E4"/>
    <w:rsid w:val="003406F9"/>
    <w:rsid w:val="003419BD"/>
    <w:rsid w:val="00341A5F"/>
    <w:rsid w:val="003424A0"/>
    <w:rsid w:val="003424AA"/>
    <w:rsid w:val="00345ADC"/>
    <w:rsid w:val="003500AC"/>
    <w:rsid w:val="003524F2"/>
    <w:rsid w:val="00354EB6"/>
    <w:rsid w:val="00354EF2"/>
    <w:rsid w:val="0035604A"/>
    <w:rsid w:val="00356DA2"/>
    <w:rsid w:val="003575E1"/>
    <w:rsid w:val="00360284"/>
    <w:rsid w:val="00360FFF"/>
    <w:rsid w:val="0036113D"/>
    <w:rsid w:val="00362993"/>
    <w:rsid w:val="003632E7"/>
    <w:rsid w:val="003638F4"/>
    <w:rsid w:val="00364FC1"/>
    <w:rsid w:val="00365025"/>
    <w:rsid w:val="00365887"/>
    <w:rsid w:val="00366DAA"/>
    <w:rsid w:val="0037184D"/>
    <w:rsid w:val="00372C9C"/>
    <w:rsid w:val="003731A3"/>
    <w:rsid w:val="00374877"/>
    <w:rsid w:val="00375923"/>
    <w:rsid w:val="00380310"/>
    <w:rsid w:val="003816EA"/>
    <w:rsid w:val="003817E9"/>
    <w:rsid w:val="0038280C"/>
    <w:rsid w:val="003837C2"/>
    <w:rsid w:val="00384695"/>
    <w:rsid w:val="00387099"/>
    <w:rsid w:val="0038735B"/>
    <w:rsid w:val="00390F01"/>
    <w:rsid w:val="0039314E"/>
    <w:rsid w:val="00394933"/>
    <w:rsid w:val="003961E7"/>
    <w:rsid w:val="00397DA3"/>
    <w:rsid w:val="003A02E5"/>
    <w:rsid w:val="003A1BD4"/>
    <w:rsid w:val="003A2427"/>
    <w:rsid w:val="003A2F83"/>
    <w:rsid w:val="003A4194"/>
    <w:rsid w:val="003A42C7"/>
    <w:rsid w:val="003A455D"/>
    <w:rsid w:val="003A5878"/>
    <w:rsid w:val="003A7BAE"/>
    <w:rsid w:val="003A7EDE"/>
    <w:rsid w:val="003B0986"/>
    <w:rsid w:val="003B2F58"/>
    <w:rsid w:val="003B304D"/>
    <w:rsid w:val="003B424A"/>
    <w:rsid w:val="003B4813"/>
    <w:rsid w:val="003B5D47"/>
    <w:rsid w:val="003B6255"/>
    <w:rsid w:val="003C2285"/>
    <w:rsid w:val="003C3FA5"/>
    <w:rsid w:val="003C5230"/>
    <w:rsid w:val="003C5284"/>
    <w:rsid w:val="003C69EC"/>
    <w:rsid w:val="003C7463"/>
    <w:rsid w:val="003D02F0"/>
    <w:rsid w:val="003D08EB"/>
    <w:rsid w:val="003D0C2A"/>
    <w:rsid w:val="003D3153"/>
    <w:rsid w:val="003D388F"/>
    <w:rsid w:val="003D4922"/>
    <w:rsid w:val="003D63FF"/>
    <w:rsid w:val="003D7092"/>
    <w:rsid w:val="003E05A2"/>
    <w:rsid w:val="003E3562"/>
    <w:rsid w:val="003E3807"/>
    <w:rsid w:val="003E41A7"/>
    <w:rsid w:val="003E4413"/>
    <w:rsid w:val="003E4AEE"/>
    <w:rsid w:val="003E6E58"/>
    <w:rsid w:val="003E72AE"/>
    <w:rsid w:val="003F0391"/>
    <w:rsid w:val="003F07A5"/>
    <w:rsid w:val="003F07B9"/>
    <w:rsid w:val="003F0AD8"/>
    <w:rsid w:val="003F2C81"/>
    <w:rsid w:val="003F4214"/>
    <w:rsid w:val="003F46AE"/>
    <w:rsid w:val="003F584B"/>
    <w:rsid w:val="003F7E99"/>
    <w:rsid w:val="00400D06"/>
    <w:rsid w:val="00401438"/>
    <w:rsid w:val="004021D4"/>
    <w:rsid w:val="00402EAD"/>
    <w:rsid w:val="004038DB"/>
    <w:rsid w:val="0040555A"/>
    <w:rsid w:val="004056A7"/>
    <w:rsid w:val="004113C5"/>
    <w:rsid w:val="0041161B"/>
    <w:rsid w:val="00411C81"/>
    <w:rsid w:val="0041453D"/>
    <w:rsid w:val="00414678"/>
    <w:rsid w:val="00414A28"/>
    <w:rsid w:val="00416786"/>
    <w:rsid w:val="0042125F"/>
    <w:rsid w:val="00421C22"/>
    <w:rsid w:val="00421FA8"/>
    <w:rsid w:val="00423230"/>
    <w:rsid w:val="0042522F"/>
    <w:rsid w:val="00425DDB"/>
    <w:rsid w:val="00426662"/>
    <w:rsid w:val="00426D35"/>
    <w:rsid w:val="00431CAF"/>
    <w:rsid w:val="004328F7"/>
    <w:rsid w:val="00433121"/>
    <w:rsid w:val="004369C9"/>
    <w:rsid w:val="00437AFF"/>
    <w:rsid w:val="00440772"/>
    <w:rsid w:val="00440DBB"/>
    <w:rsid w:val="00441492"/>
    <w:rsid w:val="00443370"/>
    <w:rsid w:val="00443D5A"/>
    <w:rsid w:val="00443DD5"/>
    <w:rsid w:val="00445BE3"/>
    <w:rsid w:val="00446E28"/>
    <w:rsid w:val="004471F2"/>
    <w:rsid w:val="00447F34"/>
    <w:rsid w:val="00447F80"/>
    <w:rsid w:val="0045067F"/>
    <w:rsid w:val="00452AAD"/>
    <w:rsid w:val="0045794B"/>
    <w:rsid w:val="00457E1C"/>
    <w:rsid w:val="00457EFA"/>
    <w:rsid w:val="00460A0B"/>
    <w:rsid w:val="0046346F"/>
    <w:rsid w:val="004635B8"/>
    <w:rsid w:val="00465EBD"/>
    <w:rsid w:val="004668ED"/>
    <w:rsid w:val="0046791B"/>
    <w:rsid w:val="00467962"/>
    <w:rsid w:val="004713A3"/>
    <w:rsid w:val="00472009"/>
    <w:rsid w:val="004756DB"/>
    <w:rsid w:val="00477505"/>
    <w:rsid w:val="004778A7"/>
    <w:rsid w:val="00477E33"/>
    <w:rsid w:val="00477EBA"/>
    <w:rsid w:val="004848ED"/>
    <w:rsid w:val="00485736"/>
    <w:rsid w:val="00485AFF"/>
    <w:rsid w:val="004877EA"/>
    <w:rsid w:val="0049005E"/>
    <w:rsid w:val="00491735"/>
    <w:rsid w:val="004918D0"/>
    <w:rsid w:val="004920DE"/>
    <w:rsid w:val="00492DF7"/>
    <w:rsid w:val="0049479B"/>
    <w:rsid w:val="004960B9"/>
    <w:rsid w:val="004A16BC"/>
    <w:rsid w:val="004A39C4"/>
    <w:rsid w:val="004A3A97"/>
    <w:rsid w:val="004A5CDC"/>
    <w:rsid w:val="004A7B6B"/>
    <w:rsid w:val="004B18DB"/>
    <w:rsid w:val="004B1B8C"/>
    <w:rsid w:val="004B1D7F"/>
    <w:rsid w:val="004B1EFD"/>
    <w:rsid w:val="004B21FD"/>
    <w:rsid w:val="004B5691"/>
    <w:rsid w:val="004B65DD"/>
    <w:rsid w:val="004B67BA"/>
    <w:rsid w:val="004B6D10"/>
    <w:rsid w:val="004B78DB"/>
    <w:rsid w:val="004B7F57"/>
    <w:rsid w:val="004C06B0"/>
    <w:rsid w:val="004C07D4"/>
    <w:rsid w:val="004C101E"/>
    <w:rsid w:val="004C1D34"/>
    <w:rsid w:val="004C30B9"/>
    <w:rsid w:val="004C3170"/>
    <w:rsid w:val="004C37FE"/>
    <w:rsid w:val="004C5056"/>
    <w:rsid w:val="004C52DE"/>
    <w:rsid w:val="004C6876"/>
    <w:rsid w:val="004C7E5E"/>
    <w:rsid w:val="004D175D"/>
    <w:rsid w:val="004D1996"/>
    <w:rsid w:val="004D2EEE"/>
    <w:rsid w:val="004D6D96"/>
    <w:rsid w:val="004D78D9"/>
    <w:rsid w:val="004E044C"/>
    <w:rsid w:val="004E2026"/>
    <w:rsid w:val="004E24BF"/>
    <w:rsid w:val="004E50D2"/>
    <w:rsid w:val="004E6EA7"/>
    <w:rsid w:val="004F0665"/>
    <w:rsid w:val="004F1B9F"/>
    <w:rsid w:val="004F27B1"/>
    <w:rsid w:val="004F45C4"/>
    <w:rsid w:val="004F5707"/>
    <w:rsid w:val="004F5C78"/>
    <w:rsid w:val="004F697D"/>
    <w:rsid w:val="00500D83"/>
    <w:rsid w:val="00502BC9"/>
    <w:rsid w:val="00503500"/>
    <w:rsid w:val="00506C16"/>
    <w:rsid w:val="0051291D"/>
    <w:rsid w:val="00513753"/>
    <w:rsid w:val="0051383B"/>
    <w:rsid w:val="00513FA4"/>
    <w:rsid w:val="00514083"/>
    <w:rsid w:val="00515629"/>
    <w:rsid w:val="00515F80"/>
    <w:rsid w:val="00516E2B"/>
    <w:rsid w:val="005211B2"/>
    <w:rsid w:val="00521F45"/>
    <w:rsid w:val="005227C6"/>
    <w:rsid w:val="00522E9D"/>
    <w:rsid w:val="00530113"/>
    <w:rsid w:val="00531EDB"/>
    <w:rsid w:val="00535C2F"/>
    <w:rsid w:val="0054083D"/>
    <w:rsid w:val="00540E72"/>
    <w:rsid w:val="0054328A"/>
    <w:rsid w:val="00545953"/>
    <w:rsid w:val="00546090"/>
    <w:rsid w:val="005501CA"/>
    <w:rsid w:val="00550D36"/>
    <w:rsid w:val="0055147E"/>
    <w:rsid w:val="00551A19"/>
    <w:rsid w:val="00552109"/>
    <w:rsid w:val="005521D5"/>
    <w:rsid w:val="00553263"/>
    <w:rsid w:val="00556A84"/>
    <w:rsid w:val="005575F0"/>
    <w:rsid w:val="00557629"/>
    <w:rsid w:val="00557905"/>
    <w:rsid w:val="005602A1"/>
    <w:rsid w:val="00560534"/>
    <w:rsid w:val="005629EA"/>
    <w:rsid w:val="00562A24"/>
    <w:rsid w:val="00563607"/>
    <w:rsid w:val="005642D4"/>
    <w:rsid w:val="005645A4"/>
    <w:rsid w:val="00565EB2"/>
    <w:rsid w:val="00567D8B"/>
    <w:rsid w:val="005703D6"/>
    <w:rsid w:val="00571E88"/>
    <w:rsid w:val="005721CB"/>
    <w:rsid w:val="0057230B"/>
    <w:rsid w:val="00574A82"/>
    <w:rsid w:val="00575AF2"/>
    <w:rsid w:val="005766BC"/>
    <w:rsid w:val="00577BFC"/>
    <w:rsid w:val="005805D4"/>
    <w:rsid w:val="00582258"/>
    <w:rsid w:val="005825D8"/>
    <w:rsid w:val="00582A5E"/>
    <w:rsid w:val="005835D6"/>
    <w:rsid w:val="00583AA2"/>
    <w:rsid w:val="005840E9"/>
    <w:rsid w:val="0058651E"/>
    <w:rsid w:val="0058724E"/>
    <w:rsid w:val="00587D11"/>
    <w:rsid w:val="00587D17"/>
    <w:rsid w:val="00591615"/>
    <w:rsid w:val="00591A13"/>
    <w:rsid w:val="00592EAA"/>
    <w:rsid w:val="005950DD"/>
    <w:rsid w:val="005957E3"/>
    <w:rsid w:val="00595B76"/>
    <w:rsid w:val="00596532"/>
    <w:rsid w:val="00596F2E"/>
    <w:rsid w:val="0059768C"/>
    <w:rsid w:val="005A0EE3"/>
    <w:rsid w:val="005A1975"/>
    <w:rsid w:val="005A1D7E"/>
    <w:rsid w:val="005A269B"/>
    <w:rsid w:val="005A2907"/>
    <w:rsid w:val="005B0FDC"/>
    <w:rsid w:val="005B37E7"/>
    <w:rsid w:val="005B3B2E"/>
    <w:rsid w:val="005B40BC"/>
    <w:rsid w:val="005B4908"/>
    <w:rsid w:val="005B497E"/>
    <w:rsid w:val="005B6E24"/>
    <w:rsid w:val="005B722E"/>
    <w:rsid w:val="005B72B0"/>
    <w:rsid w:val="005C028A"/>
    <w:rsid w:val="005C2658"/>
    <w:rsid w:val="005C5BDC"/>
    <w:rsid w:val="005C6416"/>
    <w:rsid w:val="005D11FD"/>
    <w:rsid w:val="005D1E1A"/>
    <w:rsid w:val="005D2868"/>
    <w:rsid w:val="005D6B8F"/>
    <w:rsid w:val="005E1F27"/>
    <w:rsid w:val="005E29F0"/>
    <w:rsid w:val="005E2E5C"/>
    <w:rsid w:val="005E3773"/>
    <w:rsid w:val="005E3BBA"/>
    <w:rsid w:val="005E3FD6"/>
    <w:rsid w:val="005F1AFA"/>
    <w:rsid w:val="005F2021"/>
    <w:rsid w:val="005F2ADD"/>
    <w:rsid w:val="005F3940"/>
    <w:rsid w:val="005F4420"/>
    <w:rsid w:val="005F5087"/>
    <w:rsid w:val="005F5E32"/>
    <w:rsid w:val="005F71E4"/>
    <w:rsid w:val="005F74F1"/>
    <w:rsid w:val="005F7B36"/>
    <w:rsid w:val="0060194B"/>
    <w:rsid w:val="006030F3"/>
    <w:rsid w:val="006047DD"/>
    <w:rsid w:val="00604D4F"/>
    <w:rsid w:val="0060524F"/>
    <w:rsid w:val="006053FA"/>
    <w:rsid w:val="00605736"/>
    <w:rsid w:val="00610A4B"/>
    <w:rsid w:val="006125DE"/>
    <w:rsid w:val="00614996"/>
    <w:rsid w:val="006156BE"/>
    <w:rsid w:val="0061578B"/>
    <w:rsid w:val="006172FA"/>
    <w:rsid w:val="00617BDD"/>
    <w:rsid w:val="00620747"/>
    <w:rsid w:val="00623B60"/>
    <w:rsid w:val="00624607"/>
    <w:rsid w:val="00624D0C"/>
    <w:rsid w:val="00624EE5"/>
    <w:rsid w:val="00627099"/>
    <w:rsid w:val="00627EE2"/>
    <w:rsid w:val="00630926"/>
    <w:rsid w:val="00630C9F"/>
    <w:rsid w:val="00630DED"/>
    <w:rsid w:val="00631111"/>
    <w:rsid w:val="00632355"/>
    <w:rsid w:val="00632928"/>
    <w:rsid w:val="00632BB8"/>
    <w:rsid w:val="00634CC0"/>
    <w:rsid w:val="00635252"/>
    <w:rsid w:val="006355E3"/>
    <w:rsid w:val="00635FDA"/>
    <w:rsid w:val="006367E1"/>
    <w:rsid w:val="00636E4B"/>
    <w:rsid w:val="006372AB"/>
    <w:rsid w:val="006409C5"/>
    <w:rsid w:val="006453FE"/>
    <w:rsid w:val="00647076"/>
    <w:rsid w:val="00651389"/>
    <w:rsid w:val="00652E60"/>
    <w:rsid w:val="0065312E"/>
    <w:rsid w:val="00653F1F"/>
    <w:rsid w:val="00655060"/>
    <w:rsid w:val="006600F7"/>
    <w:rsid w:val="00662B13"/>
    <w:rsid w:val="006630C9"/>
    <w:rsid w:val="006668AD"/>
    <w:rsid w:val="00671DE0"/>
    <w:rsid w:val="0067327C"/>
    <w:rsid w:val="00675F0C"/>
    <w:rsid w:val="00677E0D"/>
    <w:rsid w:val="00680735"/>
    <w:rsid w:val="00681296"/>
    <w:rsid w:val="006823A9"/>
    <w:rsid w:val="006834DB"/>
    <w:rsid w:val="00684011"/>
    <w:rsid w:val="006841FF"/>
    <w:rsid w:val="0068569B"/>
    <w:rsid w:val="00685EE7"/>
    <w:rsid w:val="00687072"/>
    <w:rsid w:val="006872F7"/>
    <w:rsid w:val="00687AD0"/>
    <w:rsid w:val="00687DED"/>
    <w:rsid w:val="00691438"/>
    <w:rsid w:val="0069290B"/>
    <w:rsid w:val="00693AD1"/>
    <w:rsid w:val="00695146"/>
    <w:rsid w:val="00696711"/>
    <w:rsid w:val="006A08CE"/>
    <w:rsid w:val="006A1FA8"/>
    <w:rsid w:val="006A4F27"/>
    <w:rsid w:val="006A5A7A"/>
    <w:rsid w:val="006A7914"/>
    <w:rsid w:val="006B0980"/>
    <w:rsid w:val="006B1205"/>
    <w:rsid w:val="006B15F8"/>
    <w:rsid w:val="006B1ADD"/>
    <w:rsid w:val="006B1D8E"/>
    <w:rsid w:val="006B374F"/>
    <w:rsid w:val="006B3858"/>
    <w:rsid w:val="006B7152"/>
    <w:rsid w:val="006C0EB4"/>
    <w:rsid w:val="006C1BD6"/>
    <w:rsid w:val="006C29DE"/>
    <w:rsid w:val="006C2E27"/>
    <w:rsid w:val="006C3D31"/>
    <w:rsid w:val="006C3D62"/>
    <w:rsid w:val="006C3E72"/>
    <w:rsid w:val="006C4366"/>
    <w:rsid w:val="006C7E11"/>
    <w:rsid w:val="006D0374"/>
    <w:rsid w:val="006D0887"/>
    <w:rsid w:val="006D28E3"/>
    <w:rsid w:val="006D2E20"/>
    <w:rsid w:val="006D3144"/>
    <w:rsid w:val="006D3D30"/>
    <w:rsid w:val="006D3E26"/>
    <w:rsid w:val="006D5ECA"/>
    <w:rsid w:val="006D6B37"/>
    <w:rsid w:val="006D79B9"/>
    <w:rsid w:val="006E00BC"/>
    <w:rsid w:val="006E13EC"/>
    <w:rsid w:val="006E18DE"/>
    <w:rsid w:val="006E44F9"/>
    <w:rsid w:val="006E48F2"/>
    <w:rsid w:val="006E583B"/>
    <w:rsid w:val="006E69C6"/>
    <w:rsid w:val="006E69D4"/>
    <w:rsid w:val="006E7467"/>
    <w:rsid w:val="006F0522"/>
    <w:rsid w:val="006F1E28"/>
    <w:rsid w:val="006F21E2"/>
    <w:rsid w:val="006F3369"/>
    <w:rsid w:val="006F393B"/>
    <w:rsid w:val="006F425F"/>
    <w:rsid w:val="006F4D43"/>
    <w:rsid w:val="007026AF"/>
    <w:rsid w:val="00703EA3"/>
    <w:rsid w:val="0070585E"/>
    <w:rsid w:val="007076AB"/>
    <w:rsid w:val="00710FE1"/>
    <w:rsid w:val="007113EA"/>
    <w:rsid w:val="00714CE9"/>
    <w:rsid w:val="00716B17"/>
    <w:rsid w:val="007172E7"/>
    <w:rsid w:val="00717C78"/>
    <w:rsid w:val="00720612"/>
    <w:rsid w:val="007208B3"/>
    <w:rsid w:val="00721250"/>
    <w:rsid w:val="007222BA"/>
    <w:rsid w:val="007235C5"/>
    <w:rsid w:val="00723AE5"/>
    <w:rsid w:val="00724135"/>
    <w:rsid w:val="00724931"/>
    <w:rsid w:val="007252DD"/>
    <w:rsid w:val="007255EE"/>
    <w:rsid w:val="007316B9"/>
    <w:rsid w:val="00731B52"/>
    <w:rsid w:val="00731D3A"/>
    <w:rsid w:val="0073262D"/>
    <w:rsid w:val="007364F7"/>
    <w:rsid w:val="0073697A"/>
    <w:rsid w:val="00736B27"/>
    <w:rsid w:val="0073786F"/>
    <w:rsid w:val="00737A17"/>
    <w:rsid w:val="0074015D"/>
    <w:rsid w:val="007408FA"/>
    <w:rsid w:val="00740AB2"/>
    <w:rsid w:val="00740CB5"/>
    <w:rsid w:val="00741498"/>
    <w:rsid w:val="007417B5"/>
    <w:rsid w:val="007438B0"/>
    <w:rsid w:val="00744E2A"/>
    <w:rsid w:val="00745F57"/>
    <w:rsid w:val="007465E1"/>
    <w:rsid w:val="0075339B"/>
    <w:rsid w:val="0075687A"/>
    <w:rsid w:val="0075738F"/>
    <w:rsid w:val="007616AA"/>
    <w:rsid w:val="0076192C"/>
    <w:rsid w:val="007622CE"/>
    <w:rsid w:val="00763ADA"/>
    <w:rsid w:val="0076457F"/>
    <w:rsid w:val="00764642"/>
    <w:rsid w:val="007676E5"/>
    <w:rsid w:val="0077039F"/>
    <w:rsid w:val="0077157D"/>
    <w:rsid w:val="00771AA6"/>
    <w:rsid w:val="00771C57"/>
    <w:rsid w:val="007728EB"/>
    <w:rsid w:val="00774A11"/>
    <w:rsid w:val="0078132F"/>
    <w:rsid w:val="00782A33"/>
    <w:rsid w:val="007847C9"/>
    <w:rsid w:val="00784B84"/>
    <w:rsid w:val="00785479"/>
    <w:rsid w:val="00785AA8"/>
    <w:rsid w:val="00786392"/>
    <w:rsid w:val="007864DD"/>
    <w:rsid w:val="00791A8A"/>
    <w:rsid w:val="00791B98"/>
    <w:rsid w:val="007931C4"/>
    <w:rsid w:val="007956BF"/>
    <w:rsid w:val="007A15E4"/>
    <w:rsid w:val="007A1CC9"/>
    <w:rsid w:val="007A22B2"/>
    <w:rsid w:val="007A2A2D"/>
    <w:rsid w:val="007A37F8"/>
    <w:rsid w:val="007A4B33"/>
    <w:rsid w:val="007A534A"/>
    <w:rsid w:val="007A5AC0"/>
    <w:rsid w:val="007A5BF4"/>
    <w:rsid w:val="007A630A"/>
    <w:rsid w:val="007A7298"/>
    <w:rsid w:val="007A7DBB"/>
    <w:rsid w:val="007B2363"/>
    <w:rsid w:val="007B28B8"/>
    <w:rsid w:val="007B2FF3"/>
    <w:rsid w:val="007B52C4"/>
    <w:rsid w:val="007B53DC"/>
    <w:rsid w:val="007B5AE2"/>
    <w:rsid w:val="007C0BBE"/>
    <w:rsid w:val="007C2D45"/>
    <w:rsid w:val="007C5BE6"/>
    <w:rsid w:val="007C5C6E"/>
    <w:rsid w:val="007C5FCB"/>
    <w:rsid w:val="007C6EC9"/>
    <w:rsid w:val="007C75AB"/>
    <w:rsid w:val="007C7D1A"/>
    <w:rsid w:val="007D0878"/>
    <w:rsid w:val="007D23C8"/>
    <w:rsid w:val="007D4CC9"/>
    <w:rsid w:val="007D6CB8"/>
    <w:rsid w:val="007E06E3"/>
    <w:rsid w:val="007E1868"/>
    <w:rsid w:val="007E2D05"/>
    <w:rsid w:val="007E2DBF"/>
    <w:rsid w:val="007E3066"/>
    <w:rsid w:val="007E39A5"/>
    <w:rsid w:val="007E44D2"/>
    <w:rsid w:val="007E5689"/>
    <w:rsid w:val="007E685B"/>
    <w:rsid w:val="007F06FB"/>
    <w:rsid w:val="007F1D64"/>
    <w:rsid w:val="007F318A"/>
    <w:rsid w:val="007F5148"/>
    <w:rsid w:val="007F53B2"/>
    <w:rsid w:val="007F5701"/>
    <w:rsid w:val="007F7E09"/>
    <w:rsid w:val="00800F1A"/>
    <w:rsid w:val="00800FB9"/>
    <w:rsid w:val="00802F2E"/>
    <w:rsid w:val="00802F56"/>
    <w:rsid w:val="008042D8"/>
    <w:rsid w:val="00804326"/>
    <w:rsid w:val="0080526E"/>
    <w:rsid w:val="00806265"/>
    <w:rsid w:val="008069AA"/>
    <w:rsid w:val="00807408"/>
    <w:rsid w:val="008147D6"/>
    <w:rsid w:val="00815FA0"/>
    <w:rsid w:val="0082104B"/>
    <w:rsid w:val="008238D7"/>
    <w:rsid w:val="00823B8E"/>
    <w:rsid w:val="00824EE8"/>
    <w:rsid w:val="008251C7"/>
    <w:rsid w:val="00825D5C"/>
    <w:rsid w:val="00825F70"/>
    <w:rsid w:val="0082667C"/>
    <w:rsid w:val="00826CC2"/>
    <w:rsid w:val="0083159E"/>
    <w:rsid w:val="00831EF5"/>
    <w:rsid w:val="00831FF7"/>
    <w:rsid w:val="00835A9B"/>
    <w:rsid w:val="00837357"/>
    <w:rsid w:val="00837415"/>
    <w:rsid w:val="00837975"/>
    <w:rsid w:val="008400DA"/>
    <w:rsid w:val="008404FD"/>
    <w:rsid w:val="00840CA9"/>
    <w:rsid w:val="008431FD"/>
    <w:rsid w:val="008440DE"/>
    <w:rsid w:val="008452C2"/>
    <w:rsid w:val="0084591D"/>
    <w:rsid w:val="00845DE5"/>
    <w:rsid w:val="00846331"/>
    <w:rsid w:val="00846386"/>
    <w:rsid w:val="008479B2"/>
    <w:rsid w:val="008511AD"/>
    <w:rsid w:val="008512B2"/>
    <w:rsid w:val="00855302"/>
    <w:rsid w:val="00857B68"/>
    <w:rsid w:val="00857E59"/>
    <w:rsid w:val="008601E6"/>
    <w:rsid w:val="008613E8"/>
    <w:rsid w:val="00861DCB"/>
    <w:rsid w:val="00862EEC"/>
    <w:rsid w:val="0086437F"/>
    <w:rsid w:val="00866283"/>
    <w:rsid w:val="0086684D"/>
    <w:rsid w:val="00871400"/>
    <w:rsid w:val="00871799"/>
    <w:rsid w:val="00871ADD"/>
    <w:rsid w:val="00873254"/>
    <w:rsid w:val="00873A3E"/>
    <w:rsid w:val="0087489C"/>
    <w:rsid w:val="00874B85"/>
    <w:rsid w:val="00874BB3"/>
    <w:rsid w:val="00876712"/>
    <w:rsid w:val="00876E43"/>
    <w:rsid w:val="00877AA3"/>
    <w:rsid w:val="00877FD6"/>
    <w:rsid w:val="00884662"/>
    <w:rsid w:val="008905D6"/>
    <w:rsid w:val="00890621"/>
    <w:rsid w:val="00890625"/>
    <w:rsid w:val="008919BC"/>
    <w:rsid w:val="00891E01"/>
    <w:rsid w:val="008921D4"/>
    <w:rsid w:val="008924D1"/>
    <w:rsid w:val="00893CA3"/>
    <w:rsid w:val="00894566"/>
    <w:rsid w:val="00894FC9"/>
    <w:rsid w:val="00895B9B"/>
    <w:rsid w:val="00895E0B"/>
    <w:rsid w:val="00896222"/>
    <w:rsid w:val="00897707"/>
    <w:rsid w:val="008A0308"/>
    <w:rsid w:val="008A0DBB"/>
    <w:rsid w:val="008A130F"/>
    <w:rsid w:val="008A14A2"/>
    <w:rsid w:val="008A28AB"/>
    <w:rsid w:val="008A3B3D"/>
    <w:rsid w:val="008A42B2"/>
    <w:rsid w:val="008A66A0"/>
    <w:rsid w:val="008A6C16"/>
    <w:rsid w:val="008A752C"/>
    <w:rsid w:val="008B0943"/>
    <w:rsid w:val="008B1C0B"/>
    <w:rsid w:val="008B4679"/>
    <w:rsid w:val="008B494E"/>
    <w:rsid w:val="008B5300"/>
    <w:rsid w:val="008B6095"/>
    <w:rsid w:val="008B6693"/>
    <w:rsid w:val="008B70A3"/>
    <w:rsid w:val="008B7395"/>
    <w:rsid w:val="008B7D27"/>
    <w:rsid w:val="008C0027"/>
    <w:rsid w:val="008C0DBF"/>
    <w:rsid w:val="008C6F04"/>
    <w:rsid w:val="008D1556"/>
    <w:rsid w:val="008D511C"/>
    <w:rsid w:val="008D5362"/>
    <w:rsid w:val="008D7B8F"/>
    <w:rsid w:val="008E0A95"/>
    <w:rsid w:val="008E1B7A"/>
    <w:rsid w:val="008E229A"/>
    <w:rsid w:val="008E31A4"/>
    <w:rsid w:val="008E34B0"/>
    <w:rsid w:val="008E4F6C"/>
    <w:rsid w:val="008E564A"/>
    <w:rsid w:val="008E57C7"/>
    <w:rsid w:val="008E5B9E"/>
    <w:rsid w:val="008E5EE7"/>
    <w:rsid w:val="008E6553"/>
    <w:rsid w:val="008F01CB"/>
    <w:rsid w:val="008F01E2"/>
    <w:rsid w:val="008F15E4"/>
    <w:rsid w:val="008F180C"/>
    <w:rsid w:val="008F30CB"/>
    <w:rsid w:val="008F4A99"/>
    <w:rsid w:val="008F69B4"/>
    <w:rsid w:val="008F79AB"/>
    <w:rsid w:val="008F79EE"/>
    <w:rsid w:val="0090023A"/>
    <w:rsid w:val="009007B1"/>
    <w:rsid w:val="00900C08"/>
    <w:rsid w:val="00900DFA"/>
    <w:rsid w:val="009027F9"/>
    <w:rsid w:val="009037C9"/>
    <w:rsid w:val="00904063"/>
    <w:rsid w:val="00904177"/>
    <w:rsid w:val="00907049"/>
    <w:rsid w:val="00911B91"/>
    <w:rsid w:val="009156B1"/>
    <w:rsid w:val="00915706"/>
    <w:rsid w:val="00916E03"/>
    <w:rsid w:val="00921883"/>
    <w:rsid w:val="00922FBD"/>
    <w:rsid w:val="00923106"/>
    <w:rsid w:val="00923207"/>
    <w:rsid w:val="00924B39"/>
    <w:rsid w:val="00926021"/>
    <w:rsid w:val="0093347A"/>
    <w:rsid w:val="00934187"/>
    <w:rsid w:val="00934353"/>
    <w:rsid w:val="009354D0"/>
    <w:rsid w:val="00935EFA"/>
    <w:rsid w:val="009372DF"/>
    <w:rsid w:val="009429E5"/>
    <w:rsid w:val="0094351C"/>
    <w:rsid w:val="00943B2E"/>
    <w:rsid w:val="009455AD"/>
    <w:rsid w:val="00945D0E"/>
    <w:rsid w:val="00946FC7"/>
    <w:rsid w:val="009478C9"/>
    <w:rsid w:val="00947CE0"/>
    <w:rsid w:val="00947D72"/>
    <w:rsid w:val="0095005D"/>
    <w:rsid w:val="00950C47"/>
    <w:rsid w:val="00950C72"/>
    <w:rsid w:val="009512A8"/>
    <w:rsid w:val="00951903"/>
    <w:rsid w:val="009520E9"/>
    <w:rsid w:val="00952922"/>
    <w:rsid w:val="00952A6F"/>
    <w:rsid w:val="00953009"/>
    <w:rsid w:val="00954E03"/>
    <w:rsid w:val="009566BC"/>
    <w:rsid w:val="00960925"/>
    <w:rsid w:val="009613F8"/>
    <w:rsid w:val="00961E19"/>
    <w:rsid w:val="00963CAE"/>
    <w:rsid w:val="00964523"/>
    <w:rsid w:val="00966355"/>
    <w:rsid w:val="009679B0"/>
    <w:rsid w:val="00970070"/>
    <w:rsid w:val="00970896"/>
    <w:rsid w:val="009709AB"/>
    <w:rsid w:val="009718FC"/>
    <w:rsid w:val="0097265C"/>
    <w:rsid w:val="009727DA"/>
    <w:rsid w:val="00973C07"/>
    <w:rsid w:val="00973CBB"/>
    <w:rsid w:val="00974E01"/>
    <w:rsid w:val="009761F5"/>
    <w:rsid w:val="00976FDA"/>
    <w:rsid w:val="00977053"/>
    <w:rsid w:val="00983077"/>
    <w:rsid w:val="009858DA"/>
    <w:rsid w:val="009859DE"/>
    <w:rsid w:val="0098705B"/>
    <w:rsid w:val="009906C2"/>
    <w:rsid w:val="00990DD2"/>
    <w:rsid w:val="00990F23"/>
    <w:rsid w:val="00991BEA"/>
    <w:rsid w:val="00992529"/>
    <w:rsid w:val="0099379A"/>
    <w:rsid w:val="009944CC"/>
    <w:rsid w:val="00995A20"/>
    <w:rsid w:val="00995D33"/>
    <w:rsid w:val="00997A16"/>
    <w:rsid w:val="00997BD8"/>
    <w:rsid w:val="009A0F3C"/>
    <w:rsid w:val="009A1941"/>
    <w:rsid w:val="009A1EFC"/>
    <w:rsid w:val="009A2D19"/>
    <w:rsid w:val="009A6559"/>
    <w:rsid w:val="009A692C"/>
    <w:rsid w:val="009A707F"/>
    <w:rsid w:val="009B21ED"/>
    <w:rsid w:val="009B56CB"/>
    <w:rsid w:val="009B5BEF"/>
    <w:rsid w:val="009B63BC"/>
    <w:rsid w:val="009B6470"/>
    <w:rsid w:val="009B75F2"/>
    <w:rsid w:val="009B7BF7"/>
    <w:rsid w:val="009C017C"/>
    <w:rsid w:val="009C3A5E"/>
    <w:rsid w:val="009C3FE4"/>
    <w:rsid w:val="009C4FAC"/>
    <w:rsid w:val="009C5369"/>
    <w:rsid w:val="009C5844"/>
    <w:rsid w:val="009C60E0"/>
    <w:rsid w:val="009C66FB"/>
    <w:rsid w:val="009C6F61"/>
    <w:rsid w:val="009D1B50"/>
    <w:rsid w:val="009D1DB7"/>
    <w:rsid w:val="009D2C42"/>
    <w:rsid w:val="009D374E"/>
    <w:rsid w:val="009D52EB"/>
    <w:rsid w:val="009D6BA4"/>
    <w:rsid w:val="009E0E42"/>
    <w:rsid w:val="009E13B8"/>
    <w:rsid w:val="009E15A1"/>
    <w:rsid w:val="009E1A2A"/>
    <w:rsid w:val="009E1E25"/>
    <w:rsid w:val="009E34C3"/>
    <w:rsid w:val="009E49E0"/>
    <w:rsid w:val="009E4DD2"/>
    <w:rsid w:val="009E5000"/>
    <w:rsid w:val="009E54E5"/>
    <w:rsid w:val="009E6C7F"/>
    <w:rsid w:val="009E6E43"/>
    <w:rsid w:val="009E7A7D"/>
    <w:rsid w:val="009F23C6"/>
    <w:rsid w:val="009F4E56"/>
    <w:rsid w:val="009F524A"/>
    <w:rsid w:val="009F728C"/>
    <w:rsid w:val="009F75D3"/>
    <w:rsid w:val="00A00353"/>
    <w:rsid w:val="00A009B2"/>
    <w:rsid w:val="00A00A47"/>
    <w:rsid w:val="00A00BB9"/>
    <w:rsid w:val="00A00F8D"/>
    <w:rsid w:val="00A02D16"/>
    <w:rsid w:val="00A036D7"/>
    <w:rsid w:val="00A064C8"/>
    <w:rsid w:val="00A07CA5"/>
    <w:rsid w:val="00A10496"/>
    <w:rsid w:val="00A11280"/>
    <w:rsid w:val="00A1205F"/>
    <w:rsid w:val="00A12C53"/>
    <w:rsid w:val="00A133B9"/>
    <w:rsid w:val="00A14E8C"/>
    <w:rsid w:val="00A153FA"/>
    <w:rsid w:val="00A15918"/>
    <w:rsid w:val="00A15AD6"/>
    <w:rsid w:val="00A1673B"/>
    <w:rsid w:val="00A17457"/>
    <w:rsid w:val="00A17F7A"/>
    <w:rsid w:val="00A2026F"/>
    <w:rsid w:val="00A2051D"/>
    <w:rsid w:val="00A207C7"/>
    <w:rsid w:val="00A20A7A"/>
    <w:rsid w:val="00A20C50"/>
    <w:rsid w:val="00A23A43"/>
    <w:rsid w:val="00A25582"/>
    <w:rsid w:val="00A26675"/>
    <w:rsid w:val="00A26AB4"/>
    <w:rsid w:val="00A271CF"/>
    <w:rsid w:val="00A27482"/>
    <w:rsid w:val="00A274C3"/>
    <w:rsid w:val="00A30683"/>
    <w:rsid w:val="00A30E86"/>
    <w:rsid w:val="00A315FF"/>
    <w:rsid w:val="00A31B93"/>
    <w:rsid w:val="00A31D23"/>
    <w:rsid w:val="00A34005"/>
    <w:rsid w:val="00A34058"/>
    <w:rsid w:val="00A342F1"/>
    <w:rsid w:val="00A3502E"/>
    <w:rsid w:val="00A3602B"/>
    <w:rsid w:val="00A37940"/>
    <w:rsid w:val="00A379BA"/>
    <w:rsid w:val="00A41B27"/>
    <w:rsid w:val="00A41C44"/>
    <w:rsid w:val="00A45B0F"/>
    <w:rsid w:val="00A45CA9"/>
    <w:rsid w:val="00A46CEA"/>
    <w:rsid w:val="00A5184A"/>
    <w:rsid w:val="00A51C63"/>
    <w:rsid w:val="00A53688"/>
    <w:rsid w:val="00A5379C"/>
    <w:rsid w:val="00A53DBE"/>
    <w:rsid w:val="00A554AD"/>
    <w:rsid w:val="00A56CE2"/>
    <w:rsid w:val="00A5731E"/>
    <w:rsid w:val="00A607BD"/>
    <w:rsid w:val="00A60847"/>
    <w:rsid w:val="00A608A8"/>
    <w:rsid w:val="00A6093B"/>
    <w:rsid w:val="00A60989"/>
    <w:rsid w:val="00A619E1"/>
    <w:rsid w:val="00A63362"/>
    <w:rsid w:val="00A64292"/>
    <w:rsid w:val="00A65F64"/>
    <w:rsid w:val="00A66D9B"/>
    <w:rsid w:val="00A6707F"/>
    <w:rsid w:val="00A6769E"/>
    <w:rsid w:val="00A70F5F"/>
    <w:rsid w:val="00A71780"/>
    <w:rsid w:val="00A71E82"/>
    <w:rsid w:val="00A72666"/>
    <w:rsid w:val="00A74848"/>
    <w:rsid w:val="00A76443"/>
    <w:rsid w:val="00A76B1C"/>
    <w:rsid w:val="00A76E01"/>
    <w:rsid w:val="00A7741F"/>
    <w:rsid w:val="00A77D5F"/>
    <w:rsid w:val="00A816AD"/>
    <w:rsid w:val="00A81AB0"/>
    <w:rsid w:val="00A82BEF"/>
    <w:rsid w:val="00A83DD2"/>
    <w:rsid w:val="00A85417"/>
    <w:rsid w:val="00A91802"/>
    <w:rsid w:val="00A91FDE"/>
    <w:rsid w:val="00A93049"/>
    <w:rsid w:val="00A93574"/>
    <w:rsid w:val="00A94387"/>
    <w:rsid w:val="00A943F4"/>
    <w:rsid w:val="00A94CB2"/>
    <w:rsid w:val="00A9541C"/>
    <w:rsid w:val="00A95F47"/>
    <w:rsid w:val="00A961A6"/>
    <w:rsid w:val="00A97183"/>
    <w:rsid w:val="00AA3AA0"/>
    <w:rsid w:val="00AA5FE7"/>
    <w:rsid w:val="00AA75A8"/>
    <w:rsid w:val="00AB11EA"/>
    <w:rsid w:val="00AB299C"/>
    <w:rsid w:val="00AB38B1"/>
    <w:rsid w:val="00AB424E"/>
    <w:rsid w:val="00AB5655"/>
    <w:rsid w:val="00AB5A81"/>
    <w:rsid w:val="00AB633A"/>
    <w:rsid w:val="00AB78FB"/>
    <w:rsid w:val="00AC0A17"/>
    <w:rsid w:val="00AC1178"/>
    <w:rsid w:val="00AC141E"/>
    <w:rsid w:val="00AC19FA"/>
    <w:rsid w:val="00AC1EF0"/>
    <w:rsid w:val="00AC29DA"/>
    <w:rsid w:val="00AC3AEB"/>
    <w:rsid w:val="00AC4DB1"/>
    <w:rsid w:val="00AC5488"/>
    <w:rsid w:val="00AC5849"/>
    <w:rsid w:val="00AC6D1A"/>
    <w:rsid w:val="00AD23A6"/>
    <w:rsid w:val="00AD4799"/>
    <w:rsid w:val="00AD661E"/>
    <w:rsid w:val="00AE0303"/>
    <w:rsid w:val="00AE1532"/>
    <w:rsid w:val="00AE1919"/>
    <w:rsid w:val="00AE1ADA"/>
    <w:rsid w:val="00AE455B"/>
    <w:rsid w:val="00AE5E3A"/>
    <w:rsid w:val="00AE7E70"/>
    <w:rsid w:val="00AF1564"/>
    <w:rsid w:val="00AF4763"/>
    <w:rsid w:val="00AF4F2B"/>
    <w:rsid w:val="00AF7447"/>
    <w:rsid w:val="00AF7779"/>
    <w:rsid w:val="00AF7F66"/>
    <w:rsid w:val="00B025A2"/>
    <w:rsid w:val="00B02903"/>
    <w:rsid w:val="00B04252"/>
    <w:rsid w:val="00B04739"/>
    <w:rsid w:val="00B048C0"/>
    <w:rsid w:val="00B049A7"/>
    <w:rsid w:val="00B04A82"/>
    <w:rsid w:val="00B0569D"/>
    <w:rsid w:val="00B0672B"/>
    <w:rsid w:val="00B06DB0"/>
    <w:rsid w:val="00B12BC9"/>
    <w:rsid w:val="00B1319F"/>
    <w:rsid w:val="00B13229"/>
    <w:rsid w:val="00B13266"/>
    <w:rsid w:val="00B17A88"/>
    <w:rsid w:val="00B202C3"/>
    <w:rsid w:val="00B21B7A"/>
    <w:rsid w:val="00B22ACC"/>
    <w:rsid w:val="00B238DA"/>
    <w:rsid w:val="00B23B74"/>
    <w:rsid w:val="00B24D8C"/>
    <w:rsid w:val="00B24F9A"/>
    <w:rsid w:val="00B26328"/>
    <w:rsid w:val="00B27CA6"/>
    <w:rsid w:val="00B27D8B"/>
    <w:rsid w:val="00B317C3"/>
    <w:rsid w:val="00B32D29"/>
    <w:rsid w:val="00B33878"/>
    <w:rsid w:val="00B33C38"/>
    <w:rsid w:val="00B35C1C"/>
    <w:rsid w:val="00B35EB4"/>
    <w:rsid w:val="00B36488"/>
    <w:rsid w:val="00B40811"/>
    <w:rsid w:val="00B40D10"/>
    <w:rsid w:val="00B40F9D"/>
    <w:rsid w:val="00B44E0D"/>
    <w:rsid w:val="00B46740"/>
    <w:rsid w:val="00B47E1A"/>
    <w:rsid w:val="00B51D9E"/>
    <w:rsid w:val="00B55875"/>
    <w:rsid w:val="00B56B75"/>
    <w:rsid w:val="00B6033E"/>
    <w:rsid w:val="00B607F6"/>
    <w:rsid w:val="00B6122A"/>
    <w:rsid w:val="00B62A98"/>
    <w:rsid w:val="00B64A00"/>
    <w:rsid w:val="00B65318"/>
    <w:rsid w:val="00B6691E"/>
    <w:rsid w:val="00B66E6E"/>
    <w:rsid w:val="00B671BB"/>
    <w:rsid w:val="00B67E62"/>
    <w:rsid w:val="00B70D99"/>
    <w:rsid w:val="00B725BF"/>
    <w:rsid w:val="00B74A8F"/>
    <w:rsid w:val="00B758D4"/>
    <w:rsid w:val="00B766A0"/>
    <w:rsid w:val="00B776B3"/>
    <w:rsid w:val="00B81239"/>
    <w:rsid w:val="00B81414"/>
    <w:rsid w:val="00B82F69"/>
    <w:rsid w:val="00B83838"/>
    <w:rsid w:val="00B8391A"/>
    <w:rsid w:val="00B83B65"/>
    <w:rsid w:val="00B8672E"/>
    <w:rsid w:val="00B86D9E"/>
    <w:rsid w:val="00B87AF8"/>
    <w:rsid w:val="00B90436"/>
    <w:rsid w:val="00B90C1F"/>
    <w:rsid w:val="00B9306B"/>
    <w:rsid w:val="00B95167"/>
    <w:rsid w:val="00B973BA"/>
    <w:rsid w:val="00BA11F8"/>
    <w:rsid w:val="00BA1490"/>
    <w:rsid w:val="00BA25AB"/>
    <w:rsid w:val="00BA45D7"/>
    <w:rsid w:val="00BA486D"/>
    <w:rsid w:val="00BB04DF"/>
    <w:rsid w:val="00BB1A44"/>
    <w:rsid w:val="00BB4A22"/>
    <w:rsid w:val="00BB4D51"/>
    <w:rsid w:val="00BB5922"/>
    <w:rsid w:val="00BB5EE9"/>
    <w:rsid w:val="00BB6225"/>
    <w:rsid w:val="00BC015C"/>
    <w:rsid w:val="00BC086B"/>
    <w:rsid w:val="00BC15EC"/>
    <w:rsid w:val="00BC2E96"/>
    <w:rsid w:val="00BC38AE"/>
    <w:rsid w:val="00BC3A28"/>
    <w:rsid w:val="00BC4083"/>
    <w:rsid w:val="00BC46FD"/>
    <w:rsid w:val="00BC4BC7"/>
    <w:rsid w:val="00BC536A"/>
    <w:rsid w:val="00BC657B"/>
    <w:rsid w:val="00BC6DB0"/>
    <w:rsid w:val="00BD0807"/>
    <w:rsid w:val="00BD1BE1"/>
    <w:rsid w:val="00BD33A6"/>
    <w:rsid w:val="00BD372C"/>
    <w:rsid w:val="00BD4135"/>
    <w:rsid w:val="00BD48A4"/>
    <w:rsid w:val="00BD5BD0"/>
    <w:rsid w:val="00BD6DA6"/>
    <w:rsid w:val="00BD75BE"/>
    <w:rsid w:val="00BD7B98"/>
    <w:rsid w:val="00BD7F46"/>
    <w:rsid w:val="00BE0002"/>
    <w:rsid w:val="00BE1A23"/>
    <w:rsid w:val="00BE24D8"/>
    <w:rsid w:val="00BE2B86"/>
    <w:rsid w:val="00BE368B"/>
    <w:rsid w:val="00BE3D91"/>
    <w:rsid w:val="00BE4730"/>
    <w:rsid w:val="00BE4828"/>
    <w:rsid w:val="00BE627F"/>
    <w:rsid w:val="00BE6ABD"/>
    <w:rsid w:val="00BE7A1C"/>
    <w:rsid w:val="00BE7B4D"/>
    <w:rsid w:val="00BF0E5E"/>
    <w:rsid w:val="00BF5072"/>
    <w:rsid w:val="00BF5EB9"/>
    <w:rsid w:val="00BF65C5"/>
    <w:rsid w:val="00BF6A95"/>
    <w:rsid w:val="00BF6BF7"/>
    <w:rsid w:val="00C008F7"/>
    <w:rsid w:val="00C01418"/>
    <w:rsid w:val="00C022E9"/>
    <w:rsid w:val="00C06960"/>
    <w:rsid w:val="00C06C35"/>
    <w:rsid w:val="00C073C9"/>
    <w:rsid w:val="00C07A9E"/>
    <w:rsid w:val="00C11E39"/>
    <w:rsid w:val="00C13564"/>
    <w:rsid w:val="00C14DBA"/>
    <w:rsid w:val="00C14F5A"/>
    <w:rsid w:val="00C17047"/>
    <w:rsid w:val="00C17EFD"/>
    <w:rsid w:val="00C201C3"/>
    <w:rsid w:val="00C210AE"/>
    <w:rsid w:val="00C21E5A"/>
    <w:rsid w:val="00C232C8"/>
    <w:rsid w:val="00C250D9"/>
    <w:rsid w:val="00C250E0"/>
    <w:rsid w:val="00C25342"/>
    <w:rsid w:val="00C261CF"/>
    <w:rsid w:val="00C301F3"/>
    <w:rsid w:val="00C30761"/>
    <w:rsid w:val="00C311CD"/>
    <w:rsid w:val="00C3224B"/>
    <w:rsid w:val="00C323D3"/>
    <w:rsid w:val="00C34A45"/>
    <w:rsid w:val="00C34FBF"/>
    <w:rsid w:val="00C37301"/>
    <w:rsid w:val="00C406AB"/>
    <w:rsid w:val="00C41741"/>
    <w:rsid w:val="00C41EB4"/>
    <w:rsid w:val="00C42505"/>
    <w:rsid w:val="00C42B8D"/>
    <w:rsid w:val="00C473F8"/>
    <w:rsid w:val="00C4758E"/>
    <w:rsid w:val="00C47B48"/>
    <w:rsid w:val="00C5095F"/>
    <w:rsid w:val="00C510CA"/>
    <w:rsid w:val="00C55533"/>
    <w:rsid w:val="00C55823"/>
    <w:rsid w:val="00C56AB0"/>
    <w:rsid w:val="00C56B51"/>
    <w:rsid w:val="00C57CD7"/>
    <w:rsid w:val="00C60854"/>
    <w:rsid w:val="00C610A5"/>
    <w:rsid w:val="00C6134A"/>
    <w:rsid w:val="00C64D65"/>
    <w:rsid w:val="00C66BCE"/>
    <w:rsid w:val="00C67140"/>
    <w:rsid w:val="00C674B4"/>
    <w:rsid w:val="00C730FD"/>
    <w:rsid w:val="00C73570"/>
    <w:rsid w:val="00C73792"/>
    <w:rsid w:val="00C73B4F"/>
    <w:rsid w:val="00C741D9"/>
    <w:rsid w:val="00C74A6E"/>
    <w:rsid w:val="00C74FC1"/>
    <w:rsid w:val="00C758E1"/>
    <w:rsid w:val="00C75B03"/>
    <w:rsid w:val="00C808C0"/>
    <w:rsid w:val="00C81513"/>
    <w:rsid w:val="00C81E1C"/>
    <w:rsid w:val="00C82726"/>
    <w:rsid w:val="00C8365C"/>
    <w:rsid w:val="00C8406B"/>
    <w:rsid w:val="00C84F72"/>
    <w:rsid w:val="00C85390"/>
    <w:rsid w:val="00C87309"/>
    <w:rsid w:val="00C91F97"/>
    <w:rsid w:val="00C924CE"/>
    <w:rsid w:val="00C931DE"/>
    <w:rsid w:val="00C9442F"/>
    <w:rsid w:val="00CA0715"/>
    <w:rsid w:val="00CA338D"/>
    <w:rsid w:val="00CA372B"/>
    <w:rsid w:val="00CA3BAA"/>
    <w:rsid w:val="00CA403A"/>
    <w:rsid w:val="00CA4608"/>
    <w:rsid w:val="00CA5390"/>
    <w:rsid w:val="00CA75E2"/>
    <w:rsid w:val="00CB11C5"/>
    <w:rsid w:val="00CB1450"/>
    <w:rsid w:val="00CB197E"/>
    <w:rsid w:val="00CB1C2F"/>
    <w:rsid w:val="00CB2883"/>
    <w:rsid w:val="00CB2A22"/>
    <w:rsid w:val="00CB34EF"/>
    <w:rsid w:val="00CB3534"/>
    <w:rsid w:val="00CB35BF"/>
    <w:rsid w:val="00CB3CF6"/>
    <w:rsid w:val="00CB484E"/>
    <w:rsid w:val="00CB4C48"/>
    <w:rsid w:val="00CB532A"/>
    <w:rsid w:val="00CB5C2B"/>
    <w:rsid w:val="00CB5F97"/>
    <w:rsid w:val="00CB7024"/>
    <w:rsid w:val="00CB7333"/>
    <w:rsid w:val="00CB73EA"/>
    <w:rsid w:val="00CB7AE1"/>
    <w:rsid w:val="00CC114A"/>
    <w:rsid w:val="00CC2273"/>
    <w:rsid w:val="00CC22F2"/>
    <w:rsid w:val="00CC246E"/>
    <w:rsid w:val="00CC284F"/>
    <w:rsid w:val="00CC3502"/>
    <w:rsid w:val="00CC44A0"/>
    <w:rsid w:val="00CC582C"/>
    <w:rsid w:val="00CC6184"/>
    <w:rsid w:val="00CC757F"/>
    <w:rsid w:val="00CD4C22"/>
    <w:rsid w:val="00CD6E15"/>
    <w:rsid w:val="00CD7032"/>
    <w:rsid w:val="00CD7E0E"/>
    <w:rsid w:val="00CE1ACA"/>
    <w:rsid w:val="00CE2FBF"/>
    <w:rsid w:val="00CE3B9A"/>
    <w:rsid w:val="00CE44DF"/>
    <w:rsid w:val="00CE46E2"/>
    <w:rsid w:val="00CE53F4"/>
    <w:rsid w:val="00CE5447"/>
    <w:rsid w:val="00CE6A97"/>
    <w:rsid w:val="00CF0BDA"/>
    <w:rsid w:val="00CF10BE"/>
    <w:rsid w:val="00CF1CFD"/>
    <w:rsid w:val="00CF23B3"/>
    <w:rsid w:val="00CF2419"/>
    <w:rsid w:val="00CF3714"/>
    <w:rsid w:val="00CF4B31"/>
    <w:rsid w:val="00CF6BD7"/>
    <w:rsid w:val="00CF713E"/>
    <w:rsid w:val="00D001DA"/>
    <w:rsid w:val="00D00267"/>
    <w:rsid w:val="00D00B4B"/>
    <w:rsid w:val="00D0173A"/>
    <w:rsid w:val="00D01A73"/>
    <w:rsid w:val="00D01D0D"/>
    <w:rsid w:val="00D02C68"/>
    <w:rsid w:val="00D038C0"/>
    <w:rsid w:val="00D03AA5"/>
    <w:rsid w:val="00D048C1"/>
    <w:rsid w:val="00D05E7A"/>
    <w:rsid w:val="00D0657D"/>
    <w:rsid w:val="00D06A7C"/>
    <w:rsid w:val="00D10ED9"/>
    <w:rsid w:val="00D12039"/>
    <w:rsid w:val="00D146E1"/>
    <w:rsid w:val="00D150CE"/>
    <w:rsid w:val="00D1687C"/>
    <w:rsid w:val="00D170E1"/>
    <w:rsid w:val="00D17AB9"/>
    <w:rsid w:val="00D17C6C"/>
    <w:rsid w:val="00D21B1F"/>
    <w:rsid w:val="00D229A1"/>
    <w:rsid w:val="00D23F3A"/>
    <w:rsid w:val="00D2500C"/>
    <w:rsid w:val="00D3007E"/>
    <w:rsid w:val="00D30E0D"/>
    <w:rsid w:val="00D33622"/>
    <w:rsid w:val="00D34B42"/>
    <w:rsid w:val="00D36F70"/>
    <w:rsid w:val="00D37128"/>
    <w:rsid w:val="00D37A28"/>
    <w:rsid w:val="00D402B2"/>
    <w:rsid w:val="00D4421F"/>
    <w:rsid w:val="00D4487E"/>
    <w:rsid w:val="00D44A67"/>
    <w:rsid w:val="00D465B8"/>
    <w:rsid w:val="00D4668D"/>
    <w:rsid w:val="00D47244"/>
    <w:rsid w:val="00D477CE"/>
    <w:rsid w:val="00D5065A"/>
    <w:rsid w:val="00D525A1"/>
    <w:rsid w:val="00D539CC"/>
    <w:rsid w:val="00D53F99"/>
    <w:rsid w:val="00D54897"/>
    <w:rsid w:val="00D54CAC"/>
    <w:rsid w:val="00D55607"/>
    <w:rsid w:val="00D57B0F"/>
    <w:rsid w:val="00D614BD"/>
    <w:rsid w:val="00D6260D"/>
    <w:rsid w:val="00D63B33"/>
    <w:rsid w:val="00D651E7"/>
    <w:rsid w:val="00D7217B"/>
    <w:rsid w:val="00D743F9"/>
    <w:rsid w:val="00D743FC"/>
    <w:rsid w:val="00D74E69"/>
    <w:rsid w:val="00D76402"/>
    <w:rsid w:val="00D76745"/>
    <w:rsid w:val="00D8092B"/>
    <w:rsid w:val="00D80C51"/>
    <w:rsid w:val="00D81590"/>
    <w:rsid w:val="00D829A4"/>
    <w:rsid w:val="00D82EB6"/>
    <w:rsid w:val="00D857DD"/>
    <w:rsid w:val="00D86A09"/>
    <w:rsid w:val="00D90040"/>
    <w:rsid w:val="00D90FC6"/>
    <w:rsid w:val="00D91164"/>
    <w:rsid w:val="00D9174E"/>
    <w:rsid w:val="00D9386A"/>
    <w:rsid w:val="00D93D86"/>
    <w:rsid w:val="00D943D3"/>
    <w:rsid w:val="00D94525"/>
    <w:rsid w:val="00D9635F"/>
    <w:rsid w:val="00D974A3"/>
    <w:rsid w:val="00D975C2"/>
    <w:rsid w:val="00D9788F"/>
    <w:rsid w:val="00DA1A89"/>
    <w:rsid w:val="00DA1D0C"/>
    <w:rsid w:val="00DA1E9F"/>
    <w:rsid w:val="00DA2E44"/>
    <w:rsid w:val="00DA3395"/>
    <w:rsid w:val="00DA4D00"/>
    <w:rsid w:val="00DA4F83"/>
    <w:rsid w:val="00DA5BCD"/>
    <w:rsid w:val="00DA7BBF"/>
    <w:rsid w:val="00DB0993"/>
    <w:rsid w:val="00DB27F9"/>
    <w:rsid w:val="00DB2CCC"/>
    <w:rsid w:val="00DB5A00"/>
    <w:rsid w:val="00DB5A77"/>
    <w:rsid w:val="00DB65FB"/>
    <w:rsid w:val="00DC2617"/>
    <w:rsid w:val="00DC27EE"/>
    <w:rsid w:val="00DC45D7"/>
    <w:rsid w:val="00DC78DA"/>
    <w:rsid w:val="00DC7A3A"/>
    <w:rsid w:val="00DC7EC8"/>
    <w:rsid w:val="00DD08DC"/>
    <w:rsid w:val="00DD2432"/>
    <w:rsid w:val="00DD2869"/>
    <w:rsid w:val="00DE047B"/>
    <w:rsid w:val="00DE0D88"/>
    <w:rsid w:val="00DE1397"/>
    <w:rsid w:val="00DE3A25"/>
    <w:rsid w:val="00DE54A5"/>
    <w:rsid w:val="00DE608E"/>
    <w:rsid w:val="00DF16FB"/>
    <w:rsid w:val="00DF1854"/>
    <w:rsid w:val="00DF2037"/>
    <w:rsid w:val="00DF3F26"/>
    <w:rsid w:val="00DF42DD"/>
    <w:rsid w:val="00DF5258"/>
    <w:rsid w:val="00DF5B87"/>
    <w:rsid w:val="00DF6207"/>
    <w:rsid w:val="00DF6943"/>
    <w:rsid w:val="00DF6CB4"/>
    <w:rsid w:val="00DF6F1E"/>
    <w:rsid w:val="00DF72BA"/>
    <w:rsid w:val="00E02395"/>
    <w:rsid w:val="00E02449"/>
    <w:rsid w:val="00E04236"/>
    <w:rsid w:val="00E04EBD"/>
    <w:rsid w:val="00E056AB"/>
    <w:rsid w:val="00E105FF"/>
    <w:rsid w:val="00E1121D"/>
    <w:rsid w:val="00E11718"/>
    <w:rsid w:val="00E11E7D"/>
    <w:rsid w:val="00E1307F"/>
    <w:rsid w:val="00E138BF"/>
    <w:rsid w:val="00E145D7"/>
    <w:rsid w:val="00E14AFE"/>
    <w:rsid w:val="00E15092"/>
    <w:rsid w:val="00E153FE"/>
    <w:rsid w:val="00E15E08"/>
    <w:rsid w:val="00E21BE3"/>
    <w:rsid w:val="00E23CA8"/>
    <w:rsid w:val="00E25DAC"/>
    <w:rsid w:val="00E260F2"/>
    <w:rsid w:val="00E27336"/>
    <w:rsid w:val="00E274B9"/>
    <w:rsid w:val="00E317BA"/>
    <w:rsid w:val="00E31DD8"/>
    <w:rsid w:val="00E340AF"/>
    <w:rsid w:val="00E37062"/>
    <w:rsid w:val="00E37641"/>
    <w:rsid w:val="00E37923"/>
    <w:rsid w:val="00E40663"/>
    <w:rsid w:val="00E44310"/>
    <w:rsid w:val="00E4500A"/>
    <w:rsid w:val="00E452C2"/>
    <w:rsid w:val="00E45687"/>
    <w:rsid w:val="00E45A7D"/>
    <w:rsid w:val="00E46F1B"/>
    <w:rsid w:val="00E4767D"/>
    <w:rsid w:val="00E507D3"/>
    <w:rsid w:val="00E51AB0"/>
    <w:rsid w:val="00E53262"/>
    <w:rsid w:val="00E54556"/>
    <w:rsid w:val="00E54612"/>
    <w:rsid w:val="00E56E2B"/>
    <w:rsid w:val="00E6011E"/>
    <w:rsid w:val="00E612EF"/>
    <w:rsid w:val="00E61979"/>
    <w:rsid w:val="00E61B6F"/>
    <w:rsid w:val="00E61DFA"/>
    <w:rsid w:val="00E6387C"/>
    <w:rsid w:val="00E63E4E"/>
    <w:rsid w:val="00E670DE"/>
    <w:rsid w:val="00E70F3E"/>
    <w:rsid w:val="00E71394"/>
    <w:rsid w:val="00E734B1"/>
    <w:rsid w:val="00E73C1A"/>
    <w:rsid w:val="00E75CAA"/>
    <w:rsid w:val="00E75CD4"/>
    <w:rsid w:val="00E77671"/>
    <w:rsid w:val="00E804AF"/>
    <w:rsid w:val="00E80645"/>
    <w:rsid w:val="00E80894"/>
    <w:rsid w:val="00E80F71"/>
    <w:rsid w:val="00E8137A"/>
    <w:rsid w:val="00E81925"/>
    <w:rsid w:val="00E81CA7"/>
    <w:rsid w:val="00E81E30"/>
    <w:rsid w:val="00E8207A"/>
    <w:rsid w:val="00E82445"/>
    <w:rsid w:val="00E82F44"/>
    <w:rsid w:val="00E83F34"/>
    <w:rsid w:val="00E8778B"/>
    <w:rsid w:val="00E87B99"/>
    <w:rsid w:val="00E90260"/>
    <w:rsid w:val="00E90F5C"/>
    <w:rsid w:val="00E919B2"/>
    <w:rsid w:val="00E9291E"/>
    <w:rsid w:val="00E92A8C"/>
    <w:rsid w:val="00E92A9D"/>
    <w:rsid w:val="00E93A40"/>
    <w:rsid w:val="00E944EE"/>
    <w:rsid w:val="00E946B0"/>
    <w:rsid w:val="00E94E72"/>
    <w:rsid w:val="00E9554E"/>
    <w:rsid w:val="00E96EE5"/>
    <w:rsid w:val="00EA1650"/>
    <w:rsid w:val="00EA18D1"/>
    <w:rsid w:val="00EA2133"/>
    <w:rsid w:val="00EA2392"/>
    <w:rsid w:val="00EA445A"/>
    <w:rsid w:val="00EA4B43"/>
    <w:rsid w:val="00EA4D35"/>
    <w:rsid w:val="00EA5106"/>
    <w:rsid w:val="00EA5125"/>
    <w:rsid w:val="00EA5198"/>
    <w:rsid w:val="00EA57BE"/>
    <w:rsid w:val="00EA5A77"/>
    <w:rsid w:val="00EA5F10"/>
    <w:rsid w:val="00EA7D06"/>
    <w:rsid w:val="00EB0AC6"/>
    <w:rsid w:val="00EB2F97"/>
    <w:rsid w:val="00EB393E"/>
    <w:rsid w:val="00EB3C14"/>
    <w:rsid w:val="00EB3CFB"/>
    <w:rsid w:val="00EB44CA"/>
    <w:rsid w:val="00EB4EDF"/>
    <w:rsid w:val="00EC177F"/>
    <w:rsid w:val="00EC18AD"/>
    <w:rsid w:val="00EC3162"/>
    <w:rsid w:val="00EC3EB1"/>
    <w:rsid w:val="00EC6AA5"/>
    <w:rsid w:val="00EC700A"/>
    <w:rsid w:val="00EC77E0"/>
    <w:rsid w:val="00ED0ECD"/>
    <w:rsid w:val="00ED4F72"/>
    <w:rsid w:val="00ED577D"/>
    <w:rsid w:val="00ED6B4A"/>
    <w:rsid w:val="00ED6CFE"/>
    <w:rsid w:val="00ED740B"/>
    <w:rsid w:val="00ED7891"/>
    <w:rsid w:val="00EE0513"/>
    <w:rsid w:val="00EE0EA2"/>
    <w:rsid w:val="00EE1BC3"/>
    <w:rsid w:val="00EE227E"/>
    <w:rsid w:val="00EE2AC6"/>
    <w:rsid w:val="00EE2BC3"/>
    <w:rsid w:val="00EE4403"/>
    <w:rsid w:val="00EE4FD7"/>
    <w:rsid w:val="00EE6ECA"/>
    <w:rsid w:val="00EE7417"/>
    <w:rsid w:val="00EF118D"/>
    <w:rsid w:val="00EF19F6"/>
    <w:rsid w:val="00EF257D"/>
    <w:rsid w:val="00EF445E"/>
    <w:rsid w:val="00EF47D8"/>
    <w:rsid w:val="00EF4EF7"/>
    <w:rsid w:val="00EF632A"/>
    <w:rsid w:val="00EF68E1"/>
    <w:rsid w:val="00EF7E79"/>
    <w:rsid w:val="00F01A7A"/>
    <w:rsid w:val="00F02C63"/>
    <w:rsid w:val="00F045AA"/>
    <w:rsid w:val="00F07F46"/>
    <w:rsid w:val="00F11F8F"/>
    <w:rsid w:val="00F12C32"/>
    <w:rsid w:val="00F1327B"/>
    <w:rsid w:val="00F13307"/>
    <w:rsid w:val="00F165C3"/>
    <w:rsid w:val="00F16AFD"/>
    <w:rsid w:val="00F16EB6"/>
    <w:rsid w:val="00F17683"/>
    <w:rsid w:val="00F17C26"/>
    <w:rsid w:val="00F2171E"/>
    <w:rsid w:val="00F30A15"/>
    <w:rsid w:val="00F31748"/>
    <w:rsid w:val="00F322E2"/>
    <w:rsid w:val="00F3303A"/>
    <w:rsid w:val="00F3342F"/>
    <w:rsid w:val="00F340D2"/>
    <w:rsid w:val="00F3551F"/>
    <w:rsid w:val="00F356C6"/>
    <w:rsid w:val="00F362A5"/>
    <w:rsid w:val="00F374B3"/>
    <w:rsid w:val="00F4115C"/>
    <w:rsid w:val="00F41A9F"/>
    <w:rsid w:val="00F42BE6"/>
    <w:rsid w:val="00F43963"/>
    <w:rsid w:val="00F43B6C"/>
    <w:rsid w:val="00F43CF1"/>
    <w:rsid w:val="00F46322"/>
    <w:rsid w:val="00F46E1E"/>
    <w:rsid w:val="00F47573"/>
    <w:rsid w:val="00F47F0E"/>
    <w:rsid w:val="00F47F8E"/>
    <w:rsid w:val="00F50A86"/>
    <w:rsid w:val="00F52CB3"/>
    <w:rsid w:val="00F54F34"/>
    <w:rsid w:val="00F61D09"/>
    <w:rsid w:val="00F62BBF"/>
    <w:rsid w:val="00F62BE0"/>
    <w:rsid w:val="00F6333F"/>
    <w:rsid w:val="00F64088"/>
    <w:rsid w:val="00F64AAD"/>
    <w:rsid w:val="00F664FD"/>
    <w:rsid w:val="00F6682F"/>
    <w:rsid w:val="00F72423"/>
    <w:rsid w:val="00F72845"/>
    <w:rsid w:val="00F73873"/>
    <w:rsid w:val="00F73926"/>
    <w:rsid w:val="00F74FA1"/>
    <w:rsid w:val="00F77C70"/>
    <w:rsid w:val="00F80948"/>
    <w:rsid w:val="00F80C60"/>
    <w:rsid w:val="00F81216"/>
    <w:rsid w:val="00F81AF9"/>
    <w:rsid w:val="00F81FC2"/>
    <w:rsid w:val="00F82D68"/>
    <w:rsid w:val="00F84286"/>
    <w:rsid w:val="00F85102"/>
    <w:rsid w:val="00F851FA"/>
    <w:rsid w:val="00F856B9"/>
    <w:rsid w:val="00F90400"/>
    <w:rsid w:val="00F9202C"/>
    <w:rsid w:val="00F92BF6"/>
    <w:rsid w:val="00F97506"/>
    <w:rsid w:val="00FA06C0"/>
    <w:rsid w:val="00FA1EB8"/>
    <w:rsid w:val="00FA3D66"/>
    <w:rsid w:val="00FA4576"/>
    <w:rsid w:val="00FA5A85"/>
    <w:rsid w:val="00FA7407"/>
    <w:rsid w:val="00FA7423"/>
    <w:rsid w:val="00FA7F81"/>
    <w:rsid w:val="00FB0C75"/>
    <w:rsid w:val="00FB27A8"/>
    <w:rsid w:val="00FB2CB9"/>
    <w:rsid w:val="00FB3412"/>
    <w:rsid w:val="00FB3CC0"/>
    <w:rsid w:val="00FB421C"/>
    <w:rsid w:val="00FB473E"/>
    <w:rsid w:val="00FB4A66"/>
    <w:rsid w:val="00FB630D"/>
    <w:rsid w:val="00FB75FB"/>
    <w:rsid w:val="00FB7DF7"/>
    <w:rsid w:val="00FC0290"/>
    <w:rsid w:val="00FC0B63"/>
    <w:rsid w:val="00FC297D"/>
    <w:rsid w:val="00FC2C3D"/>
    <w:rsid w:val="00FC5AEA"/>
    <w:rsid w:val="00FC6E7E"/>
    <w:rsid w:val="00FC796B"/>
    <w:rsid w:val="00FD0BBC"/>
    <w:rsid w:val="00FD0C6E"/>
    <w:rsid w:val="00FD78A6"/>
    <w:rsid w:val="00FD7A39"/>
    <w:rsid w:val="00FE3AFD"/>
    <w:rsid w:val="00FE4760"/>
    <w:rsid w:val="00FE56DF"/>
    <w:rsid w:val="00FE5733"/>
    <w:rsid w:val="00FE5BEE"/>
    <w:rsid w:val="00FE718D"/>
    <w:rsid w:val="00FF02A6"/>
    <w:rsid w:val="00FF1BB9"/>
    <w:rsid w:val="00FF1F27"/>
    <w:rsid w:val="00FF2A28"/>
    <w:rsid w:val="00FF358F"/>
    <w:rsid w:val="00FF4282"/>
    <w:rsid w:val="00FF4C21"/>
    <w:rsid w:val="00FF529A"/>
    <w:rsid w:val="00FF5343"/>
    <w:rsid w:val="00FF6B43"/>
    <w:rsid w:val="00FF7A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C6554"/>
  <w14:defaultImageDpi w14:val="0"/>
  <w15:docId w15:val="{BF98B9C7-55F5-404D-9BBF-46BAFB1A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A31F3"/>
    <w:pPr>
      <w:spacing w:after="200" w:line="276" w:lineRule="auto"/>
    </w:pPr>
    <w:rPr>
      <w:sz w:val="22"/>
      <w:szCs w:val="22"/>
      <w:lang w:val="sk-SK"/>
    </w:rPr>
  </w:style>
  <w:style w:type="paragraph" w:styleId="Nadpis1">
    <w:name w:val="heading 1"/>
    <w:basedOn w:val="Normlny"/>
    <w:next w:val="Normlny"/>
    <w:link w:val="Nadpis1Char"/>
    <w:uiPriority w:val="9"/>
    <w:qFormat/>
    <w:rsid w:val="00416786"/>
    <w:pPr>
      <w:keepNext/>
      <w:spacing w:after="0" w:line="240" w:lineRule="auto"/>
      <w:outlineLvl w:val="0"/>
    </w:pPr>
    <w:rPr>
      <w:rFonts w:ascii="Cambria" w:hAnsi="Cambria"/>
      <w:b/>
      <w:bCs/>
      <w:caps/>
      <w:kern w:val="32"/>
      <w:sz w:val="26"/>
      <w:szCs w:val="32"/>
    </w:rPr>
  </w:style>
  <w:style w:type="paragraph" w:styleId="Nadpis2">
    <w:name w:val="heading 2"/>
    <w:basedOn w:val="Normlny"/>
    <w:next w:val="Normlny"/>
    <w:link w:val="Nadpis2Char"/>
    <w:uiPriority w:val="9"/>
    <w:unhideWhenUsed/>
    <w:qFormat/>
    <w:rsid w:val="002E2C5A"/>
    <w:pPr>
      <w:keepNext/>
      <w:spacing w:before="240" w:after="60"/>
      <w:outlineLvl w:val="1"/>
    </w:pPr>
    <w:rPr>
      <w:rFonts w:ascii="Cambria" w:hAnsi="Cambria"/>
      <w:b/>
      <w:bCs/>
      <w:iCs/>
      <w:sz w:val="24"/>
      <w:szCs w:val="28"/>
    </w:rPr>
  </w:style>
  <w:style w:type="paragraph" w:styleId="Nadpis3">
    <w:name w:val="heading 3"/>
    <w:basedOn w:val="Normlny"/>
    <w:next w:val="Normlny"/>
    <w:link w:val="Nadpis3Char"/>
    <w:uiPriority w:val="9"/>
    <w:semiHidden/>
    <w:unhideWhenUsed/>
    <w:qFormat/>
    <w:rsid w:val="00F47F8E"/>
    <w:pPr>
      <w:keepNext/>
      <w:keepLines/>
      <w:spacing w:before="200" w:after="0"/>
      <w:outlineLvl w:val="2"/>
    </w:pPr>
    <w:rPr>
      <w:rFonts w:asciiTheme="majorHAnsi" w:eastAsiaTheme="majorEastAsia" w:hAnsiTheme="majorHAnsi"/>
      <w:b/>
      <w:bCs/>
      <w:color w:val="4F81BD" w:themeColor="accent1"/>
    </w:rPr>
  </w:style>
  <w:style w:type="paragraph" w:styleId="Nadpis4">
    <w:name w:val="heading 4"/>
    <w:basedOn w:val="Normlny"/>
    <w:next w:val="Normlny"/>
    <w:link w:val="Nadpis4Char"/>
    <w:uiPriority w:val="9"/>
    <w:unhideWhenUsed/>
    <w:qFormat/>
    <w:rsid w:val="00B5587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iPriority w:val="9"/>
    <w:unhideWhenUsed/>
    <w:qFormat/>
    <w:rsid w:val="0089456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16786"/>
    <w:rPr>
      <w:rFonts w:ascii="Cambria" w:hAnsi="Cambria"/>
      <w:b/>
      <w:caps/>
      <w:kern w:val="32"/>
      <w:sz w:val="32"/>
      <w:lang w:val="x-none" w:eastAsia="en-US"/>
    </w:rPr>
  </w:style>
  <w:style w:type="character" w:customStyle="1" w:styleId="Nadpis2Char">
    <w:name w:val="Nadpis 2 Char"/>
    <w:basedOn w:val="Predvolenpsmoodseku"/>
    <w:link w:val="Nadpis2"/>
    <w:uiPriority w:val="9"/>
    <w:locked/>
    <w:rsid w:val="002E2C5A"/>
    <w:rPr>
      <w:rFonts w:ascii="Cambria" w:hAnsi="Cambria"/>
      <w:b/>
      <w:sz w:val="28"/>
      <w:lang w:val="x-none" w:eastAsia="en-US"/>
    </w:rPr>
  </w:style>
  <w:style w:type="character" w:customStyle="1" w:styleId="Nadpis3Char">
    <w:name w:val="Nadpis 3 Char"/>
    <w:basedOn w:val="Predvolenpsmoodseku"/>
    <w:link w:val="Nadpis3"/>
    <w:uiPriority w:val="9"/>
    <w:semiHidden/>
    <w:locked/>
    <w:rsid w:val="00F47F8E"/>
    <w:rPr>
      <w:rFonts w:asciiTheme="majorHAnsi" w:eastAsiaTheme="majorEastAsia" w:hAnsiTheme="majorHAnsi" w:cs="Times New Roman"/>
      <w:b/>
      <w:bCs/>
      <w:color w:val="4F81BD" w:themeColor="accent1"/>
      <w:sz w:val="22"/>
      <w:szCs w:val="22"/>
      <w:lang w:val="sk-SK" w:eastAsia="x-none"/>
    </w:rPr>
  </w:style>
  <w:style w:type="paragraph" w:styleId="Hlavika">
    <w:name w:val="header"/>
    <w:basedOn w:val="Normlny"/>
    <w:link w:val="HlavikaChar"/>
    <w:uiPriority w:val="99"/>
    <w:unhideWhenUsed/>
    <w:rsid w:val="00043E7B"/>
    <w:pPr>
      <w:tabs>
        <w:tab w:val="center" w:pos="4536"/>
        <w:tab w:val="right" w:pos="9072"/>
      </w:tabs>
    </w:pPr>
  </w:style>
  <w:style w:type="character" w:customStyle="1" w:styleId="HlavikaChar">
    <w:name w:val="Hlavička Char"/>
    <w:basedOn w:val="Predvolenpsmoodseku"/>
    <w:link w:val="Hlavika"/>
    <w:uiPriority w:val="99"/>
    <w:locked/>
    <w:rsid w:val="00043E7B"/>
    <w:rPr>
      <w:sz w:val="22"/>
      <w:lang w:val="x-none" w:eastAsia="en-US"/>
    </w:rPr>
  </w:style>
  <w:style w:type="paragraph" w:styleId="Pta">
    <w:name w:val="footer"/>
    <w:basedOn w:val="Normlny"/>
    <w:link w:val="PtaChar"/>
    <w:uiPriority w:val="99"/>
    <w:unhideWhenUsed/>
    <w:rsid w:val="00043E7B"/>
    <w:pPr>
      <w:tabs>
        <w:tab w:val="center" w:pos="4536"/>
        <w:tab w:val="right" w:pos="9072"/>
      </w:tabs>
    </w:pPr>
  </w:style>
  <w:style w:type="character" w:customStyle="1" w:styleId="PtaChar">
    <w:name w:val="Päta Char"/>
    <w:basedOn w:val="Predvolenpsmoodseku"/>
    <w:link w:val="Pta"/>
    <w:uiPriority w:val="99"/>
    <w:locked/>
    <w:rsid w:val="00043E7B"/>
    <w:rPr>
      <w:sz w:val="22"/>
      <w:lang w:val="x-none" w:eastAsia="en-US"/>
    </w:rPr>
  </w:style>
  <w:style w:type="character" w:styleId="Odkaznakomentr">
    <w:name w:val="annotation reference"/>
    <w:basedOn w:val="Predvolenpsmoodseku"/>
    <w:uiPriority w:val="99"/>
    <w:unhideWhenUsed/>
    <w:qFormat/>
    <w:rsid w:val="002F6EDE"/>
    <w:rPr>
      <w:sz w:val="16"/>
    </w:rPr>
  </w:style>
  <w:style w:type="paragraph" w:styleId="Textkomentra">
    <w:name w:val="annotation text"/>
    <w:basedOn w:val="Normlny"/>
    <w:link w:val="TextkomentraChar"/>
    <w:uiPriority w:val="99"/>
    <w:unhideWhenUsed/>
    <w:qFormat/>
    <w:rsid w:val="002F6EDE"/>
    <w:rPr>
      <w:sz w:val="20"/>
      <w:szCs w:val="20"/>
    </w:rPr>
  </w:style>
  <w:style w:type="character" w:customStyle="1" w:styleId="TextkomentraChar">
    <w:name w:val="Text komentára Char"/>
    <w:basedOn w:val="Predvolenpsmoodseku"/>
    <w:link w:val="Textkomentra"/>
    <w:uiPriority w:val="99"/>
    <w:qFormat/>
    <w:locked/>
    <w:rsid w:val="002F6EDE"/>
    <w:rPr>
      <w:lang w:val="x-none" w:eastAsia="en-US"/>
    </w:rPr>
  </w:style>
  <w:style w:type="paragraph" w:styleId="Textbubliny">
    <w:name w:val="Balloon Text"/>
    <w:basedOn w:val="Normlny"/>
    <w:link w:val="TextbublinyChar"/>
    <w:uiPriority w:val="99"/>
    <w:semiHidden/>
    <w:unhideWhenUsed/>
    <w:rsid w:val="002F6EDE"/>
    <w:pPr>
      <w:spacing w:after="0" w:line="240" w:lineRule="auto"/>
    </w:pPr>
    <w:rPr>
      <w:rFonts w:ascii="Tahoma" w:hAnsi="Tahoma"/>
      <w:sz w:val="16"/>
      <w:szCs w:val="16"/>
    </w:rPr>
  </w:style>
  <w:style w:type="character" w:customStyle="1" w:styleId="TextbublinyChar">
    <w:name w:val="Text bubliny Char"/>
    <w:basedOn w:val="Predvolenpsmoodseku"/>
    <w:link w:val="Textbubliny"/>
    <w:uiPriority w:val="99"/>
    <w:semiHidden/>
    <w:locked/>
    <w:rsid w:val="002F6EDE"/>
    <w:rPr>
      <w:rFonts w:ascii="Tahoma" w:hAnsi="Tahoma"/>
      <w:sz w:val="16"/>
      <w:lang w:val="x-none" w:eastAsia="en-US"/>
    </w:rPr>
  </w:style>
  <w:style w:type="character" w:styleId="Hypertextovprepojenie">
    <w:name w:val="Hyperlink"/>
    <w:basedOn w:val="Predvolenpsmoodseku"/>
    <w:uiPriority w:val="99"/>
    <w:rsid w:val="00A82BEF"/>
    <w:rPr>
      <w:color w:val="0000FF"/>
      <w:u w:val="single"/>
    </w:rPr>
  </w:style>
  <w:style w:type="paragraph" w:styleId="Predmetkomentra">
    <w:name w:val="annotation subject"/>
    <w:basedOn w:val="Textkomentra"/>
    <w:next w:val="Textkomentra"/>
    <w:link w:val="PredmetkomentraChar"/>
    <w:uiPriority w:val="99"/>
    <w:semiHidden/>
    <w:unhideWhenUsed/>
    <w:rsid w:val="001F696A"/>
    <w:rPr>
      <w:b/>
      <w:bCs/>
    </w:rPr>
  </w:style>
  <w:style w:type="character" w:customStyle="1" w:styleId="PredmetkomentraChar">
    <w:name w:val="Predmet komentára Char"/>
    <w:basedOn w:val="TextkomentraChar"/>
    <w:link w:val="Predmetkomentra"/>
    <w:uiPriority w:val="99"/>
    <w:semiHidden/>
    <w:locked/>
    <w:rsid w:val="001F696A"/>
    <w:rPr>
      <w:b/>
      <w:lang w:val="x-none" w:eastAsia="en-US"/>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iPriority w:val="99"/>
    <w:unhideWhenUsed/>
    <w:qFormat/>
    <w:rsid w:val="001F696A"/>
    <w:rPr>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locked/>
    <w:rsid w:val="001F696A"/>
    <w:rPr>
      <w:lang w:val="x-none"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uiPriority w:val="99"/>
    <w:unhideWhenUsed/>
    <w:qFormat/>
    <w:rsid w:val="001F696A"/>
    <w:rPr>
      <w:vertAlign w:val="superscript"/>
    </w:rPr>
  </w:style>
  <w:style w:type="paragraph" w:styleId="Normlnywebov">
    <w:name w:val="Normal (Web)"/>
    <w:basedOn w:val="Normlny"/>
    <w:uiPriority w:val="99"/>
    <w:unhideWhenUsed/>
    <w:rsid w:val="000B3EEE"/>
    <w:pPr>
      <w:spacing w:before="100" w:beforeAutospacing="1" w:after="100" w:afterAutospacing="1" w:line="240" w:lineRule="auto"/>
    </w:pPr>
    <w:rPr>
      <w:rFonts w:ascii="Times New Roman" w:hAnsi="Times New Roman"/>
      <w:sz w:val="24"/>
      <w:szCs w:val="24"/>
      <w:lang w:eastAsia="sk-SK"/>
    </w:rPr>
  </w:style>
  <w:style w:type="paragraph" w:styleId="Odsekzoznamu">
    <w:name w:val="List Paragraph"/>
    <w:aliases w:val="body,Odsek zoznamu2,Odsek zoznamu1,Listenabsatz,List Paragraph,Dot pt,F5 List Paragraph,Recommendation,List Paragraph11,List Paragraph à moi,Odsek zoznamu4,No Spacing1,List Paragraph Char Char Char,Indicator Text,Numbered Para 1,Odsek"/>
    <w:basedOn w:val="Normlny"/>
    <w:link w:val="OdsekzoznamuChar"/>
    <w:uiPriority w:val="34"/>
    <w:qFormat/>
    <w:rsid w:val="0078132F"/>
    <w:pPr>
      <w:ind w:left="708"/>
    </w:pPr>
  </w:style>
  <w:style w:type="paragraph" w:customStyle="1" w:styleId="Default">
    <w:name w:val="Default"/>
    <w:rsid w:val="000747DA"/>
    <w:pPr>
      <w:autoSpaceDE w:val="0"/>
      <w:autoSpaceDN w:val="0"/>
      <w:adjustRightInd w:val="0"/>
    </w:pPr>
    <w:rPr>
      <w:rFonts w:ascii="Verdana" w:hAnsi="Verdana" w:cs="Verdana"/>
      <w:color w:val="000000"/>
      <w:sz w:val="24"/>
      <w:szCs w:val="24"/>
      <w:lang w:val="sk-SK" w:eastAsia="sk-SK"/>
    </w:rPr>
  </w:style>
  <w:style w:type="paragraph" w:styleId="Hlavikaobsahu">
    <w:name w:val="TOC Heading"/>
    <w:basedOn w:val="Nadpis1"/>
    <w:next w:val="Normlny"/>
    <w:uiPriority w:val="39"/>
    <w:unhideWhenUsed/>
    <w:qFormat/>
    <w:rsid w:val="004877EA"/>
    <w:pPr>
      <w:keepLines/>
      <w:spacing w:before="480" w:line="276" w:lineRule="auto"/>
      <w:outlineLvl w:val="9"/>
    </w:pPr>
    <w:rPr>
      <w:caps w:val="0"/>
      <w:color w:val="365F91"/>
      <w:kern w:val="0"/>
      <w:szCs w:val="28"/>
      <w:lang w:eastAsia="sk-SK"/>
    </w:rPr>
  </w:style>
  <w:style w:type="paragraph" w:styleId="Obsah1">
    <w:name w:val="toc 1"/>
    <w:basedOn w:val="Normlny"/>
    <w:next w:val="Normlny"/>
    <w:autoRedefine/>
    <w:uiPriority w:val="39"/>
    <w:unhideWhenUsed/>
    <w:rsid w:val="0032190C"/>
    <w:pPr>
      <w:tabs>
        <w:tab w:val="left" w:pos="426"/>
        <w:tab w:val="right" w:leader="dot" w:pos="9062"/>
      </w:tabs>
    </w:pPr>
  </w:style>
  <w:style w:type="paragraph" w:styleId="Obsah2">
    <w:name w:val="toc 2"/>
    <w:basedOn w:val="Normlny"/>
    <w:next w:val="Normlny"/>
    <w:autoRedefine/>
    <w:uiPriority w:val="39"/>
    <w:unhideWhenUsed/>
    <w:rsid w:val="00283F9F"/>
    <w:pPr>
      <w:tabs>
        <w:tab w:val="left" w:pos="660"/>
        <w:tab w:val="right" w:leader="dot" w:pos="9062"/>
      </w:tabs>
      <w:spacing w:before="120" w:after="120"/>
    </w:pPr>
    <w:rPr>
      <w:rFonts w:cs="Calibri"/>
      <w:noProof/>
    </w:rPr>
  </w:style>
  <w:style w:type="paragraph" w:styleId="Revzia">
    <w:name w:val="Revision"/>
    <w:hidden/>
    <w:uiPriority w:val="99"/>
    <w:semiHidden/>
    <w:rsid w:val="005B722E"/>
    <w:rPr>
      <w:sz w:val="22"/>
      <w:szCs w:val="22"/>
      <w:lang w:val="sk-SK"/>
    </w:rPr>
  </w:style>
  <w:style w:type="character" w:styleId="slostrany">
    <w:name w:val="page number"/>
    <w:basedOn w:val="Predvolenpsmoodseku"/>
    <w:uiPriority w:val="99"/>
    <w:rsid w:val="00060924"/>
  </w:style>
  <w:style w:type="table" w:styleId="Mriekatabuky">
    <w:name w:val="Table Grid"/>
    <w:basedOn w:val="Normlnatabuka"/>
    <w:uiPriority w:val="59"/>
    <w:rsid w:val="00815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rsid w:val="0051383B"/>
    <w:pPr>
      <w:spacing w:before="130" w:after="130" w:line="260" w:lineRule="atLeast"/>
      <w:jc w:val="both"/>
    </w:pPr>
    <w:rPr>
      <w:rFonts w:ascii="Times New Roman" w:hAnsi="Times New Roman"/>
      <w:szCs w:val="20"/>
      <w:lang w:val="en-US"/>
    </w:rPr>
  </w:style>
  <w:style w:type="character" w:customStyle="1" w:styleId="ZkladntextChar">
    <w:name w:val="Základný text Char"/>
    <w:basedOn w:val="Predvolenpsmoodseku"/>
    <w:link w:val="Zkladntext"/>
    <w:uiPriority w:val="99"/>
    <w:locked/>
    <w:rsid w:val="0051383B"/>
    <w:rPr>
      <w:rFonts w:ascii="Times New Roman" w:hAnsi="Times New Roman" w:cs="Times New Roman"/>
      <w:sz w:val="22"/>
      <w:lang w:val="en-US" w:eastAsia="x-none"/>
    </w:rPr>
  </w:style>
  <w:style w:type="character" w:customStyle="1" w:styleId="OdsekzoznamuChar">
    <w:name w:val="Odsek zoznamu Char"/>
    <w:aliases w:val="body Char,Odsek zoznamu2 Char,Odsek zoznamu1 Char,Listenabsatz Char,List Paragraph Char,Dot pt Char,F5 List Paragraph Char,Recommendation Char,List Paragraph11 Char,List Paragraph à moi Char,Odsek zoznamu4 Char,No Spacing1 Char"/>
    <w:link w:val="Odsekzoznamu"/>
    <w:uiPriority w:val="34"/>
    <w:qFormat/>
    <w:locked/>
    <w:rsid w:val="006B374F"/>
    <w:rPr>
      <w:sz w:val="22"/>
      <w:lang w:val="sk-SK" w:eastAsia="x-none"/>
    </w:rPr>
  </w:style>
  <w:style w:type="character" w:styleId="Siln">
    <w:name w:val="Strong"/>
    <w:basedOn w:val="Predvolenpsmoodseku"/>
    <w:uiPriority w:val="22"/>
    <w:qFormat/>
    <w:rsid w:val="00952922"/>
    <w:rPr>
      <w:rFonts w:cs="Times New Roman"/>
      <w:b/>
      <w:bCs/>
    </w:rPr>
  </w:style>
  <w:style w:type="paragraph" w:customStyle="1" w:styleId="xmsolistparagraph">
    <w:name w:val="x_msolistparagraph"/>
    <w:basedOn w:val="Normlny"/>
    <w:rsid w:val="009F524A"/>
    <w:pPr>
      <w:spacing w:after="0" w:line="240" w:lineRule="auto"/>
    </w:pPr>
    <w:rPr>
      <w:rFonts w:ascii="Times New Roman" w:hAnsi="Times New Roman"/>
      <w:sz w:val="24"/>
      <w:szCs w:val="24"/>
      <w:lang w:eastAsia="sk-SK"/>
    </w:rPr>
  </w:style>
  <w:style w:type="character" w:customStyle="1" w:styleId="TextkomentraChar1">
    <w:name w:val="Text komentára Char1"/>
    <w:basedOn w:val="Predvolenpsmoodseku"/>
    <w:uiPriority w:val="99"/>
    <w:rsid w:val="000A4F4A"/>
    <w:rPr>
      <w:rFonts w:cs="Times New Roman"/>
      <w:sz w:val="20"/>
      <w:szCs w:val="20"/>
    </w:rPr>
  </w:style>
  <w:style w:type="character" w:customStyle="1" w:styleId="Nevyrieenzmienka1">
    <w:name w:val="Nevyriešená zmienka1"/>
    <w:basedOn w:val="Predvolenpsmoodseku"/>
    <w:uiPriority w:val="99"/>
    <w:semiHidden/>
    <w:unhideWhenUsed/>
    <w:rsid w:val="00604D4F"/>
    <w:rPr>
      <w:rFonts w:cs="Times New Roman"/>
      <w:color w:val="605E5C"/>
      <w:shd w:val="clear" w:color="auto" w:fill="E1DFDD"/>
    </w:rPr>
  </w:style>
  <w:style w:type="character" w:styleId="PouitHypertextovPrepojenie">
    <w:name w:val="FollowedHyperlink"/>
    <w:basedOn w:val="Predvolenpsmoodseku"/>
    <w:uiPriority w:val="99"/>
    <w:semiHidden/>
    <w:unhideWhenUsed/>
    <w:rsid w:val="00356DA2"/>
    <w:rPr>
      <w:rFonts w:cs="Times New Roman"/>
      <w:color w:val="800080" w:themeColor="followedHyperlink"/>
      <w:u w:val="single"/>
    </w:rPr>
  </w:style>
  <w:style w:type="character" w:customStyle="1" w:styleId="column-highlighted-part">
    <w:name w:val="column-highlighted-part"/>
    <w:basedOn w:val="Predvolenpsmoodseku"/>
    <w:rsid w:val="000E4174"/>
  </w:style>
  <w:style w:type="paragraph" w:styleId="Textvysvetlivky">
    <w:name w:val="endnote text"/>
    <w:basedOn w:val="Normlny"/>
    <w:link w:val="TextvysvetlivkyChar"/>
    <w:uiPriority w:val="99"/>
    <w:semiHidden/>
    <w:unhideWhenUsed/>
    <w:rsid w:val="009027F9"/>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9027F9"/>
    <w:rPr>
      <w:lang w:val="sk-SK"/>
    </w:rPr>
  </w:style>
  <w:style w:type="character" w:styleId="Odkaznavysvetlivku">
    <w:name w:val="endnote reference"/>
    <w:basedOn w:val="Predvolenpsmoodseku"/>
    <w:uiPriority w:val="99"/>
    <w:semiHidden/>
    <w:unhideWhenUsed/>
    <w:rsid w:val="009027F9"/>
    <w:rPr>
      <w:vertAlign w:val="superscript"/>
    </w:rPr>
  </w:style>
  <w:style w:type="paragraph" w:styleId="Obsah3">
    <w:name w:val="toc 3"/>
    <w:basedOn w:val="Normlny"/>
    <w:next w:val="Normlny"/>
    <w:autoRedefine/>
    <w:uiPriority w:val="39"/>
    <w:unhideWhenUsed/>
    <w:rsid w:val="002D077C"/>
    <w:pPr>
      <w:spacing w:after="100" w:line="259" w:lineRule="auto"/>
      <w:ind w:left="440"/>
    </w:pPr>
    <w:rPr>
      <w:rFonts w:asciiTheme="minorHAnsi" w:eastAsiaTheme="minorEastAsia" w:hAnsiTheme="minorHAnsi"/>
      <w:lang w:eastAsia="sk-SK"/>
    </w:rPr>
  </w:style>
  <w:style w:type="character" w:customStyle="1" w:styleId="Nevyrieenzmienka2">
    <w:name w:val="Nevyriešená zmienka2"/>
    <w:basedOn w:val="Predvolenpsmoodseku"/>
    <w:uiPriority w:val="99"/>
    <w:semiHidden/>
    <w:unhideWhenUsed/>
    <w:rsid w:val="00EE1BC3"/>
    <w:rPr>
      <w:color w:val="605E5C"/>
      <w:shd w:val="clear" w:color="auto" w:fill="E1DFDD"/>
    </w:rPr>
  </w:style>
  <w:style w:type="character" w:customStyle="1" w:styleId="Nadpis4Char">
    <w:name w:val="Nadpis 4 Char"/>
    <w:basedOn w:val="Predvolenpsmoodseku"/>
    <w:link w:val="Nadpis4"/>
    <w:uiPriority w:val="9"/>
    <w:rsid w:val="00B55875"/>
    <w:rPr>
      <w:rFonts w:asciiTheme="majorHAnsi" w:eastAsiaTheme="majorEastAsia" w:hAnsiTheme="majorHAnsi" w:cstheme="majorBidi"/>
      <w:i/>
      <w:iCs/>
      <w:color w:val="365F91" w:themeColor="accent1" w:themeShade="BF"/>
      <w:sz w:val="22"/>
      <w:szCs w:val="22"/>
      <w:lang w:val="sk-SK"/>
    </w:rPr>
  </w:style>
  <w:style w:type="character" w:customStyle="1" w:styleId="Nadpis5Char">
    <w:name w:val="Nadpis 5 Char"/>
    <w:basedOn w:val="Predvolenpsmoodseku"/>
    <w:link w:val="Nadpis5"/>
    <w:uiPriority w:val="9"/>
    <w:rsid w:val="00894566"/>
    <w:rPr>
      <w:rFonts w:asciiTheme="majorHAnsi" w:eastAsiaTheme="majorEastAsia" w:hAnsiTheme="majorHAnsi" w:cstheme="majorBidi"/>
      <w:color w:val="365F91" w:themeColor="accent1" w:themeShade="BF"/>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5163">
      <w:bodyDiv w:val="1"/>
      <w:marLeft w:val="0"/>
      <w:marRight w:val="0"/>
      <w:marTop w:val="0"/>
      <w:marBottom w:val="0"/>
      <w:divBdr>
        <w:top w:val="none" w:sz="0" w:space="0" w:color="auto"/>
        <w:left w:val="none" w:sz="0" w:space="0" w:color="auto"/>
        <w:bottom w:val="none" w:sz="0" w:space="0" w:color="auto"/>
        <w:right w:val="none" w:sz="0" w:space="0" w:color="auto"/>
      </w:divBdr>
    </w:div>
    <w:div w:id="1002048574">
      <w:bodyDiv w:val="1"/>
      <w:marLeft w:val="0"/>
      <w:marRight w:val="0"/>
      <w:marTop w:val="0"/>
      <w:marBottom w:val="0"/>
      <w:divBdr>
        <w:top w:val="none" w:sz="0" w:space="0" w:color="auto"/>
        <w:left w:val="none" w:sz="0" w:space="0" w:color="auto"/>
        <w:bottom w:val="none" w:sz="0" w:space="0" w:color="auto"/>
        <w:right w:val="none" w:sz="0" w:space="0" w:color="auto"/>
      </w:divBdr>
    </w:div>
    <w:div w:id="1050422010">
      <w:bodyDiv w:val="1"/>
      <w:marLeft w:val="0"/>
      <w:marRight w:val="0"/>
      <w:marTop w:val="0"/>
      <w:marBottom w:val="0"/>
      <w:divBdr>
        <w:top w:val="none" w:sz="0" w:space="0" w:color="auto"/>
        <w:left w:val="none" w:sz="0" w:space="0" w:color="auto"/>
        <w:bottom w:val="none" w:sz="0" w:space="0" w:color="auto"/>
        <w:right w:val="none" w:sz="0" w:space="0" w:color="auto"/>
      </w:divBdr>
    </w:div>
    <w:div w:id="1137262484">
      <w:bodyDiv w:val="1"/>
      <w:marLeft w:val="0"/>
      <w:marRight w:val="0"/>
      <w:marTop w:val="0"/>
      <w:marBottom w:val="0"/>
      <w:divBdr>
        <w:top w:val="none" w:sz="0" w:space="0" w:color="auto"/>
        <w:left w:val="none" w:sz="0" w:space="0" w:color="auto"/>
        <w:bottom w:val="none" w:sz="0" w:space="0" w:color="auto"/>
        <w:right w:val="none" w:sz="0" w:space="0" w:color="auto"/>
      </w:divBdr>
    </w:div>
    <w:div w:id="1502815661">
      <w:bodyDiv w:val="1"/>
      <w:marLeft w:val="0"/>
      <w:marRight w:val="0"/>
      <w:marTop w:val="0"/>
      <w:marBottom w:val="0"/>
      <w:divBdr>
        <w:top w:val="none" w:sz="0" w:space="0" w:color="auto"/>
        <w:left w:val="none" w:sz="0" w:space="0" w:color="auto"/>
        <w:bottom w:val="none" w:sz="0" w:space="0" w:color="auto"/>
        <w:right w:val="none" w:sz="0" w:space="0" w:color="auto"/>
      </w:divBdr>
    </w:div>
    <w:div w:id="1650354951">
      <w:bodyDiv w:val="1"/>
      <w:marLeft w:val="0"/>
      <w:marRight w:val="0"/>
      <w:marTop w:val="0"/>
      <w:marBottom w:val="0"/>
      <w:divBdr>
        <w:top w:val="none" w:sz="0" w:space="0" w:color="auto"/>
        <w:left w:val="none" w:sz="0" w:space="0" w:color="auto"/>
        <w:bottom w:val="none" w:sz="0" w:space="0" w:color="auto"/>
        <w:right w:val="none" w:sz="0" w:space="0" w:color="auto"/>
      </w:divBdr>
    </w:div>
    <w:div w:id="1774741654">
      <w:marLeft w:val="0"/>
      <w:marRight w:val="0"/>
      <w:marTop w:val="0"/>
      <w:marBottom w:val="0"/>
      <w:divBdr>
        <w:top w:val="none" w:sz="0" w:space="0" w:color="auto"/>
        <w:left w:val="none" w:sz="0" w:space="0" w:color="auto"/>
        <w:bottom w:val="none" w:sz="0" w:space="0" w:color="auto"/>
        <w:right w:val="none" w:sz="0" w:space="0" w:color="auto"/>
      </w:divBdr>
    </w:div>
    <w:div w:id="1774741655">
      <w:marLeft w:val="0"/>
      <w:marRight w:val="0"/>
      <w:marTop w:val="0"/>
      <w:marBottom w:val="0"/>
      <w:divBdr>
        <w:top w:val="none" w:sz="0" w:space="0" w:color="auto"/>
        <w:left w:val="none" w:sz="0" w:space="0" w:color="auto"/>
        <w:bottom w:val="none" w:sz="0" w:space="0" w:color="auto"/>
        <w:right w:val="none" w:sz="0" w:space="0" w:color="auto"/>
      </w:divBdr>
      <w:divsChild>
        <w:div w:id="1774741675">
          <w:marLeft w:val="0"/>
          <w:marRight w:val="0"/>
          <w:marTop w:val="0"/>
          <w:marBottom w:val="0"/>
          <w:divBdr>
            <w:top w:val="none" w:sz="0" w:space="0" w:color="auto"/>
            <w:left w:val="none" w:sz="0" w:space="0" w:color="auto"/>
            <w:bottom w:val="none" w:sz="0" w:space="0" w:color="auto"/>
            <w:right w:val="none" w:sz="0" w:space="0" w:color="auto"/>
          </w:divBdr>
          <w:divsChild>
            <w:div w:id="1774741668">
              <w:marLeft w:val="0"/>
              <w:marRight w:val="0"/>
              <w:marTop w:val="0"/>
              <w:marBottom w:val="136"/>
              <w:divBdr>
                <w:top w:val="none" w:sz="0" w:space="0" w:color="auto"/>
                <w:left w:val="none" w:sz="0" w:space="0" w:color="auto"/>
                <w:bottom w:val="none" w:sz="0" w:space="0" w:color="auto"/>
                <w:right w:val="none" w:sz="0" w:space="0" w:color="auto"/>
              </w:divBdr>
              <w:divsChild>
                <w:div w:id="1774741660">
                  <w:marLeft w:val="0"/>
                  <w:marRight w:val="0"/>
                  <w:marTop w:val="0"/>
                  <w:marBottom w:val="0"/>
                  <w:divBdr>
                    <w:top w:val="single" w:sz="6" w:space="0" w:color="EFEDED"/>
                    <w:left w:val="single" w:sz="6" w:space="0" w:color="EFEDED"/>
                    <w:bottom w:val="single" w:sz="6" w:space="0" w:color="EFEDED"/>
                    <w:right w:val="single" w:sz="6" w:space="0" w:color="EFEDED"/>
                  </w:divBdr>
                </w:div>
              </w:divsChild>
            </w:div>
          </w:divsChild>
        </w:div>
      </w:divsChild>
    </w:div>
    <w:div w:id="1774741656">
      <w:marLeft w:val="0"/>
      <w:marRight w:val="0"/>
      <w:marTop w:val="0"/>
      <w:marBottom w:val="0"/>
      <w:divBdr>
        <w:top w:val="none" w:sz="0" w:space="0" w:color="auto"/>
        <w:left w:val="none" w:sz="0" w:space="0" w:color="auto"/>
        <w:bottom w:val="none" w:sz="0" w:space="0" w:color="auto"/>
        <w:right w:val="none" w:sz="0" w:space="0" w:color="auto"/>
      </w:divBdr>
    </w:div>
    <w:div w:id="1774741658">
      <w:marLeft w:val="0"/>
      <w:marRight w:val="0"/>
      <w:marTop w:val="0"/>
      <w:marBottom w:val="0"/>
      <w:divBdr>
        <w:top w:val="none" w:sz="0" w:space="0" w:color="auto"/>
        <w:left w:val="none" w:sz="0" w:space="0" w:color="auto"/>
        <w:bottom w:val="none" w:sz="0" w:space="0" w:color="auto"/>
        <w:right w:val="none" w:sz="0" w:space="0" w:color="auto"/>
      </w:divBdr>
      <w:divsChild>
        <w:div w:id="1774741657">
          <w:marLeft w:val="0"/>
          <w:marRight w:val="0"/>
          <w:marTop w:val="0"/>
          <w:marBottom w:val="0"/>
          <w:divBdr>
            <w:top w:val="none" w:sz="0" w:space="0" w:color="auto"/>
            <w:left w:val="none" w:sz="0" w:space="0" w:color="auto"/>
            <w:bottom w:val="none" w:sz="0" w:space="0" w:color="auto"/>
            <w:right w:val="none" w:sz="0" w:space="0" w:color="auto"/>
          </w:divBdr>
          <w:divsChild>
            <w:div w:id="1774741666">
              <w:marLeft w:val="0"/>
              <w:marRight w:val="0"/>
              <w:marTop w:val="0"/>
              <w:marBottom w:val="136"/>
              <w:divBdr>
                <w:top w:val="none" w:sz="0" w:space="0" w:color="auto"/>
                <w:left w:val="none" w:sz="0" w:space="0" w:color="auto"/>
                <w:bottom w:val="none" w:sz="0" w:space="0" w:color="auto"/>
                <w:right w:val="none" w:sz="0" w:space="0" w:color="auto"/>
              </w:divBdr>
              <w:divsChild>
                <w:div w:id="1774741674">
                  <w:marLeft w:val="0"/>
                  <w:marRight w:val="0"/>
                  <w:marTop w:val="0"/>
                  <w:marBottom w:val="0"/>
                  <w:divBdr>
                    <w:top w:val="single" w:sz="6" w:space="0" w:color="EFEDED"/>
                    <w:left w:val="single" w:sz="6" w:space="0" w:color="EFEDED"/>
                    <w:bottom w:val="single" w:sz="6" w:space="0" w:color="EFEDED"/>
                    <w:right w:val="single" w:sz="6" w:space="0" w:color="EFEDED"/>
                  </w:divBdr>
                </w:div>
              </w:divsChild>
            </w:div>
          </w:divsChild>
        </w:div>
      </w:divsChild>
    </w:div>
    <w:div w:id="1774741661">
      <w:marLeft w:val="0"/>
      <w:marRight w:val="0"/>
      <w:marTop w:val="0"/>
      <w:marBottom w:val="0"/>
      <w:divBdr>
        <w:top w:val="none" w:sz="0" w:space="0" w:color="auto"/>
        <w:left w:val="none" w:sz="0" w:space="0" w:color="auto"/>
        <w:bottom w:val="none" w:sz="0" w:space="0" w:color="auto"/>
        <w:right w:val="none" w:sz="0" w:space="0" w:color="auto"/>
      </w:divBdr>
    </w:div>
    <w:div w:id="1774741662">
      <w:marLeft w:val="0"/>
      <w:marRight w:val="0"/>
      <w:marTop w:val="0"/>
      <w:marBottom w:val="0"/>
      <w:divBdr>
        <w:top w:val="none" w:sz="0" w:space="0" w:color="auto"/>
        <w:left w:val="none" w:sz="0" w:space="0" w:color="auto"/>
        <w:bottom w:val="none" w:sz="0" w:space="0" w:color="auto"/>
        <w:right w:val="none" w:sz="0" w:space="0" w:color="auto"/>
      </w:divBdr>
    </w:div>
    <w:div w:id="1774741663">
      <w:marLeft w:val="0"/>
      <w:marRight w:val="0"/>
      <w:marTop w:val="0"/>
      <w:marBottom w:val="0"/>
      <w:divBdr>
        <w:top w:val="none" w:sz="0" w:space="0" w:color="auto"/>
        <w:left w:val="none" w:sz="0" w:space="0" w:color="auto"/>
        <w:bottom w:val="none" w:sz="0" w:space="0" w:color="auto"/>
        <w:right w:val="none" w:sz="0" w:space="0" w:color="auto"/>
      </w:divBdr>
    </w:div>
    <w:div w:id="1774741664">
      <w:marLeft w:val="0"/>
      <w:marRight w:val="0"/>
      <w:marTop w:val="0"/>
      <w:marBottom w:val="0"/>
      <w:divBdr>
        <w:top w:val="none" w:sz="0" w:space="0" w:color="auto"/>
        <w:left w:val="none" w:sz="0" w:space="0" w:color="auto"/>
        <w:bottom w:val="none" w:sz="0" w:space="0" w:color="auto"/>
        <w:right w:val="none" w:sz="0" w:space="0" w:color="auto"/>
      </w:divBdr>
    </w:div>
    <w:div w:id="1774741665">
      <w:marLeft w:val="0"/>
      <w:marRight w:val="0"/>
      <w:marTop w:val="0"/>
      <w:marBottom w:val="0"/>
      <w:divBdr>
        <w:top w:val="none" w:sz="0" w:space="0" w:color="auto"/>
        <w:left w:val="none" w:sz="0" w:space="0" w:color="auto"/>
        <w:bottom w:val="none" w:sz="0" w:space="0" w:color="auto"/>
        <w:right w:val="none" w:sz="0" w:space="0" w:color="auto"/>
      </w:divBdr>
    </w:div>
    <w:div w:id="1774741667">
      <w:marLeft w:val="0"/>
      <w:marRight w:val="0"/>
      <w:marTop w:val="0"/>
      <w:marBottom w:val="0"/>
      <w:divBdr>
        <w:top w:val="none" w:sz="0" w:space="0" w:color="auto"/>
        <w:left w:val="none" w:sz="0" w:space="0" w:color="auto"/>
        <w:bottom w:val="none" w:sz="0" w:space="0" w:color="auto"/>
        <w:right w:val="none" w:sz="0" w:space="0" w:color="auto"/>
      </w:divBdr>
      <w:divsChild>
        <w:div w:id="1774741659">
          <w:marLeft w:val="0"/>
          <w:marRight w:val="0"/>
          <w:marTop w:val="0"/>
          <w:marBottom w:val="0"/>
          <w:divBdr>
            <w:top w:val="none" w:sz="0" w:space="0" w:color="auto"/>
            <w:left w:val="none" w:sz="0" w:space="0" w:color="auto"/>
            <w:bottom w:val="none" w:sz="0" w:space="0" w:color="auto"/>
            <w:right w:val="none" w:sz="0" w:space="0" w:color="auto"/>
          </w:divBdr>
        </w:div>
      </w:divsChild>
    </w:div>
    <w:div w:id="1774741669">
      <w:marLeft w:val="0"/>
      <w:marRight w:val="0"/>
      <w:marTop w:val="0"/>
      <w:marBottom w:val="0"/>
      <w:divBdr>
        <w:top w:val="none" w:sz="0" w:space="0" w:color="auto"/>
        <w:left w:val="none" w:sz="0" w:space="0" w:color="auto"/>
        <w:bottom w:val="none" w:sz="0" w:space="0" w:color="auto"/>
        <w:right w:val="none" w:sz="0" w:space="0" w:color="auto"/>
      </w:divBdr>
    </w:div>
    <w:div w:id="1774741670">
      <w:marLeft w:val="0"/>
      <w:marRight w:val="0"/>
      <w:marTop w:val="0"/>
      <w:marBottom w:val="0"/>
      <w:divBdr>
        <w:top w:val="none" w:sz="0" w:space="0" w:color="auto"/>
        <w:left w:val="none" w:sz="0" w:space="0" w:color="auto"/>
        <w:bottom w:val="none" w:sz="0" w:space="0" w:color="auto"/>
        <w:right w:val="none" w:sz="0" w:space="0" w:color="auto"/>
      </w:divBdr>
    </w:div>
    <w:div w:id="1774741671">
      <w:marLeft w:val="0"/>
      <w:marRight w:val="0"/>
      <w:marTop w:val="0"/>
      <w:marBottom w:val="0"/>
      <w:divBdr>
        <w:top w:val="none" w:sz="0" w:space="0" w:color="auto"/>
        <w:left w:val="none" w:sz="0" w:space="0" w:color="auto"/>
        <w:bottom w:val="none" w:sz="0" w:space="0" w:color="auto"/>
        <w:right w:val="none" w:sz="0" w:space="0" w:color="auto"/>
      </w:divBdr>
    </w:div>
    <w:div w:id="1774741672">
      <w:marLeft w:val="0"/>
      <w:marRight w:val="0"/>
      <w:marTop w:val="0"/>
      <w:marBottom w:val="0"/>
      <w:divBdr>
        <w:top w:val="none" w:sz="0" w:space="0" w:color="auto"/>
        <w:left w:val="none" w:sz="0" w:space="0" w:color="auto"/>
        <w:bottom w:val="none" w:sz="0" w:space="0" w:color="auto"/>
        <w:right w:val="none" w:sz="0" w:space="0" w:color="auto"/>
      </w:divBdr>
    </w:div>
    <w:div w:id="1774741673">
      <w:marLeft w:val="0"/>
      <w:marRight w:val="0"/>
      <w:marTop w:val="0"/>
      <w:marBottom w:val="0"/>
      <w:divBdr>
        <w:top w:val="none" w:sz="0" w:space="0" w:color="auto"/>
        <w:left w:val="none" w:sz="0" w:space="0" w:color="auto"/>
        <w:bottom w:val="none" w:sz="0" w:space="0" w:color="auto"/>
        <w:right w:val="none" w:sz="0" w:space="0" w:color="auto"/>
      </w:divBdr>
    </w:div>
    <w:div w:id="1774741676">
      <w:marLeft w:val="0"/>
      <w:marRight w:val="0"/>
      <w:marTop w:val="0"/>
      <w:marBottom w:val="0"/>
      <w:divBdr>
        <w:top w:val="none" w:sz="0" w:space="0" w:color="auto"/>
        <w:left w:val="none" w:sz="0" w:space="0" w:color="auto"/>
        <w:bottom w:val="none" w:sz="0" w:space="0" w:color="auto"/>
        <w:right w:val="none" w:sz="0" w:space="0" w:color="auto"/>
      </w:divBdr>
    </w:div>
    <w:div w:id="1936555614">
      <w:bodyDiv w:val="1"/>
      <w:marLeft w:val="0"/>
      <w:marRight w:val="0"/>
      <w:marTop w:val="0"/>
      <w:marBottom w:val="0"/>
      <w:divBdr>
        <w:top w:val="none" w:sz="0" w:space="0" w:color="auto"/>
        <w:left w:val="none" w:sz="0" w:space="0" w:color="auto"/>
        <w:bottom w:val="none" w:sz="0" w:space="0" w:color="auto"/>
        <w:right w:val="none" w:sz="0" w:space="0" w:color="auto"/>
      </w:divBdr>
      <w:divsChild>
        <w:div w:id="1361473949">
          <w:marLeft w:val="0"/>
          <w:marRight w:val="0"/>
          <w:marTop w:val="0"/>
          <w:marBottom w:val="0"/>
          <w:divBdr>
            <w:top w:val="none" w:sz="0" w:space="0" w:color="auto"/>
            <w:left w:val="none" w:sz="0" w:space="0" w:color="auto"/>
            <w:bottom w:val="single" w:sz="6" w:space="0" w:color="F9FBFD"/>
            <w:right w:val="none" w:sz="0" w:space="0" w:color="auto"/>
          </w:divBdr>
          <w:divsChild>
            <w:div w:id="514227432">
              <w:marLeft w:val="0"/>
              <w:marRight w:val="0"/>
              <w:marTop w:val="0"/>
              <w:marBottom w:val="0"/>
              <w:divBdr>
                <w:top w:val="none" w:sz="0" w:space="0" w:color="auto"/>
                <w:left w:val="none" w:sz="0" w:space="0" w:color="auto"/>
                <w:bottom w:val="none" w:sz="0" w:space="0" w:color="auto"/>
                <w:right w:val="none" w:sz="0" w:space="0" w:color="auto"/>
              </w:divBdr>
              <w:divsChild>
                <w:div w:id="1919557118">
                  <w:marLeft w:val="0"/>
                  <w:marRight w:val="0"/>
                  <w:marTop w:val="0"/>
                  <w:marBottom w:val="0"/>
                  <w:divBdr>
                    <w:top w:val="none" w:sz="0" w:space="0" w:color="auto"/>
                    <w:left w:val="none" w:sz="0" w:space="0" w:color="auto"/>
                    <w:bottom w:val="none" w:sz="0" w:space="0" w:color="auto"/>
                    <w:right w:val="none" w:sz="0" w:space="0" w:color="auto"/>
                  </w:divBdr>
                  <w:divsChild>
                    <w:div w:id="1545019864">
                      <w:marLeft w:val="0"/>
                      <w:marRight w:val="0"/>
                      <w:marTop w:val="0"/>
                      <w:marBottom w:val="0"/>
                      <w:divBdr>
                        <w:top w:val="none" w:sz="0" w:space="0" w:color="auto"/>
                        <w:left w:val="none" w:sz="0" w:space="0" w:color="auto"/>
                        <w:bottom w:val="none" w:sz="0" w:space="0" w:color="auto"/>
                        <w:right w:val="none" w:sz="0" w:space="0" w:color="auto"/>
                      </w:divBdr>
                      <w:divsChild>
                        <w:div w:id="256718780">
                          <w:marLeft w:val="0"/>
                          <w:marRight w:val="0"/>
                          <w:marTop w:val="0"/>
                          <w:marBottom w:val="0"/>
                          <w:divBdr>
                            <w:top w:val="none" w:sz="0" w:space="0" w:color="auto"/>
                            <w:left w:val="none" w:sz="0" w:space="0" w:color="auto"/>
                            <w:bottom w:val="none" w:sz="0" w:space="0" w:color="auto"/>
                            <w:right w:val="none" w:sz="0" w:space="0" w:color="auto"/>
                          </w:divBdr>
                        </w:div>
                        <w:div w:id="1983264170">
                          <w:marLeft w:val="810"/>
                          <w:marRight w:val="0"/>
                          <w:marTop w:val="0"/>
                          <w:marBottom w:val="0"/>
                          <w:divBdr>
                            <w:top w:val="none" w:sz="0" w:space="0" w:color="auto"/>
                            <w:left w:val="none" w:sz="0" w:space="0" w:color="auto"/>
                            <w:bottom w:val="none" w:sz="0" w:space="0" w:color="auto"/>
                            <w:right w:val="none" w:sz="0" w:space="0" w:color="auto"/>
                          </w:divBdr>
                          <w:divsChild>
                            <w:div w:id="590359143">
                              <w:marLeft w:val="0"/>
                              <w:marRight w:val="0"/>
                              <w:marTop w:val="0"/>
                              <w:marBottom w:val="0"/>
                              <w:divBdr>
                                <w:top w:val="none" w:sz="0" w:space="0" w:color="auto"/>
                                <w:left w:val="none" w:sz="0" w:space="0" w:color="auto"/>
                                <w:bottom w:val="none" w:sz="0" w:space="0" w:color="auto"/>
                                <w:right w:val="none" w:sz="0" w:space="0" w:color="auto"/>
                              </w:divBdr>
                              <w:divsChild>
                                <w:div w:id="51076947">
                                  <w:marLeft w:val="0"/>
                                  <w:marRight w:val="0"/>
                                  <w:marTop w:val="0"/>
                                  <w:marBottom w:val="0"/>
                                  <w:divBdr>
                                    <w:top w:val="none" w:sz="0" w:space="0" w:color="auto"/>
                                    <w:left w:val="none" w:sz="0" w:space="0" w:color="auto"/>
                                    <w:bottom w:val="none" w:sz="0" w:space="0" w:color="auto"/>
                                    <w:right w:val="none" w:sz="0" w:space="0" w:color="auto"/>
                                  </w:divBdr>
                                  <w:divsChild>
                                    <w:div w:id="1833636605">
                                      <w:marLeft w:val="0"/>
                                      <w:marRight w:val="0"/>
                                      <w:marTop w:val="0"/>
                                      <w:marBottom w:val="0"/>
                                      <w:divBdr>
                                        <w:top w:val="none" w:sz="0" w:space="0" w:color="auto"/>
                                        <w:left w:val="none" w:sz="0" w:space="0" w:color="auto"/>
                                        <w:bottom w:val="none" w:sz="0" w:space="0" w:color="auto"/>
                                        <w:right w:val="none" w:sz="0" w:space="0" w:color="auto"/>
                                      </w:divBdr>
                                      <w:divsChild>
                                        <w:div w:id="13538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47239">
                              <w:marLeft w:val="0"/>
                              <w:marRight w:val="120"/>
                              <w:marTop w:val="0"/>
                              <w:marBottom w:val="0"/>
                              <w:divBdr>
                                <w:top w:val="none" w:sz="0" w:space="0" w:color="auto"/>
                                <w:left w:val="none" w:sz="0" w:space="0" w:color="auto"/>
                                <w:bottom w:val="none" w:sz="0" w:space="0" w:color="auto"/>
                                <w:right w:val="none" w:sz="0" w:space="0" w:color="auto"/>
                              </w:divBdr>
                              <w:divsChild>
                                <w:div w:id="700087034">
                                  <w:marLeft w:val="0"/>
                                  <w:marRight w:val="0"/>
                                  <w:marTop w:val="0"/>
                                  <w:marBottom w:val="0"/>
                                  <w:divBdr>
                                    <w:top w:val="none" w:sz="0" w:space="0" w:color="auto"/>
                                    <w:left w:val="none" w:sz="0" w:space="0" w:color="auto"/>
                                    <w:bottom w:val="none" w:sz="0" w:space="0" w:color="auto"/>
                                    <w:right w:val="none" w:sz="0" w:space="0" w:color="auto"/>
                                  </w:divBdr>
                                  <w:divsChild>
                                    <w:div w:id="67002572">
                                      <w:marLeft w:val="0"/>
                                      <w:marRight w:val="0"/>
                                      <w:marTop w:val="0"/>
                                      <w:marBottom w:val="0"/>
                                      <w:divBdr>
                                        <w:top w:val="none" w:sz="0" w:space="0" w:color="auto"/>
                                        <w:left w:val="none" w:sz="0" w:space="0" w:color="auto"/>
                                        <w:bottom w:val="none" w:sz="0" w:space="0" w:color="auto"/>
                                        <w:right w:val="none" w:sz="0" w:space="0" w:color="auto"/>
                                      </w:divBdr>
                                      <w:divsChild>
                                        <w:div w:id="1005324238">
                                          <w:marLeft w:val="0"/>
                                          <w:marRight w:val="0"/>
                                          <w:marTop w:val="0"/>
                                          <w:marBottom w:val="0"/>
                                          <w:divBdr>
                                            <w:top w:val="none" w:sz="0" w:space="0" w:color="auto"/>
                                            <w:left w:val="none" w:sz="0" w:space="0" w:color="auto"/>
                                            <w:bottom w:val="none" w:sz="0" w:space="0" w:color="auto"/>
                                            <w:right w:val="none" w:sz="0" w:space="0" w:color="auto"/>
                                          </w:divBdr>
                                          <w:divsChild>
                                            <w:div w:id="601644527">
                                              <w:marLeft w:val="30"/>
                                              <w:marRight w:val="0"/>
                                              <w:marTop w:val="0"/>
                                              <w:marBottom w:val="0"/>
                                              <w:divBdr>
                                                <w:top w:val="none" w:sz="0" w:space="0" w:color="auto"/>
                                                <w:left w:val="none" w:sz="0" w:space="0" w:color="auto"/>
                                                <w:bottom w:val="none" w:sz="0" w:space="0" w:color="auto"/>
                                                <w:right w:val="none" w:sz="0" w:space="0" w:color="auto"/>
                                              </w:divBdr>
                                              <w:divsChild>
                                                <w:div w:id="1694303900">
                                                  <w:marLeft w:val="0"/>
                                                  <w:marRight w:val="0"/>
                                                  <w:marTop w:val="0"/>
                                                  <w:marBottom w:val="0"/>
                                                  <w:divBdr>
                                                    <w:top w:val="none" w:sz="0" w:space="0" w:color="auto"/>
                                                    <w:left w:val="none" w:sz="0" w:space="0" w:color="auto"/>
                                                    <w:bottom w:val="none" w:sz="0" w:space="0" w:color="auto"/>
                                                    <w:right w:val="none" w:sz="0" w:space="0" w:color="auto"/>
                                                  </w:divBdr>
                                                  <w:divsChild>
                                                    <w:div w:id="1820998986">
                                                      <w:marLeft w:val="15"/>
                                                      <w:marRight w:val="15"/>
                                                      <w:marTop w:val="15"/>
                                                      <w:marBottom w:val="15"/>
                                                      <w:divBdr>
                                                        <w:top w:val="none" w:sz="0" w:space="0" w:color="auto"/>
                                                        <w:left w:val="none" w:sz="0" w:space="0" w:color="auto"/>
                                                        <w:bottom w:val="none" w:sz="0" w:space="0" w:color="auto"/>
                                                        <w:right w:val="none" w:sz="0" w:space="0" w:color="auto"/>
                                                      </w:divBdr>
                                                      <w:divsChild>
                                                        <w:div w:id="962734002">
                                                          <w:marLeft w:val="0"/>
                                                          <w:marRight w:val="0"/>
                                                          <w:marTop w:val="0"/>
                                                          <w:marBottom w:val="0"/>
                                                          <w:divBdr>
                                                            <w:top w:val="none" w:sz="0" w:space="0" w:color="auto"/>
                                                            <w:left w:val="none" w:sz="0" w:space="0" w:color="auto"/>
                                                            <w:bottom w:val="none" w:sz="0" w:space="0" w:color="auto"/>
                                                            <w:right w:val="none" w:sz="0" w:space="0" w:color="auto"/>
                                                          </w:divBdr>
                                                          <w:divsChild>
                                                            <w:div w:id="122186174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653897">
                              <w:marLeft w:val="0"/>
                              <w:marRight w:val="0"/>
                              <w:marTop w:val="0"/>
                              <w:marBottom w:val="0"/>
                              <w:divBdr>
                                <w:top w:val="none" w:sz="0" w:space="0" w:color="auto"/>
                                <w:left w:val="none" w:sz="0" w:space="0" w:color="auto"/>
                                <w:bottom w:val="none" w:sz="0" w:space="0" w:color="auto"/>
                                <w:right w:val="none" w:sz="0" w:space="0" w:color="auto"/>
                              </w:divBdr>
                              <w:divsChild>
                                <w:div w:id="1129473937">
                                  <w:marLeft w:val="30"/>
                                  <w:marRight w:val="120"/>
                                  <w:marTop w:val="0"/>
                                  <w:marBottom w:val="0"/>
                                  <w:divBdr>
                                    <w:top w:val="none" w:sz="0" w:space="0" w:color="auto"/>
                                    <w:left w:val="none" w:sz="0" w:space="0" w:color="auto"/>
                                    <w:bottom w:val="none" w:sz="0" w:space="0" w:color="auto"/>
                                    <w:right w:val="none" w:sz="0" w:space="0" w:color="auto"/>
                                  </w:divBdr>
                                  <w:divsChild>
                                    <w:div w:id="332488102">
                                      <w:marLeft w:val="0"/>
                                      <w:marRight w:val="0"/>
                                      <w:marTop w:val="0"/>
                                      <w:marBottom w:val="0"/>
                                      <w:divBdr>
                                        <w:top w:val="single" w:sz="24" w:space="0" w:color="auto"/>
                                        <w:left w:val="single" w:sz="24" w:space="0" w:color="auto"/>
                                        <w:bottom w:val="single" w:sz="2" w:space="0" w:color="auto"/>
                                        <w:right w:val="single" w:sz="24" w:space="0" w:color="auto"/>
                                      </w:divBdr>
                                    </w:div>
                                  </w:divsChild>
                                </w:div>
                              </w:divsChild>
                            </w:div>
                            <w:div w:id="244144037">
                              <w:marLeft w:val="0"/>
                              <w:marRight w:val="0"/>
                              <w:marTop w:val="0"/>
                              <w:marBottom w:val="0"/>
                              <w:divBdr>
                                <w:top w:val="none" w:sz="0" w:space="0" w:color="auto"/>
                                <w:left w:val="none" w:sz="0" w:space="0" w:color="auto"/>
                                <w:bottom w:val="none" w:sz="0" w:space="0" w:color="auto"/>
                                <w:right w:val="none" w:sz="0" w:space="0" w:color="auto"/>
                              </w:divBdr>
                              <w:divsChild>
                                <w:div w:id="1644845746">
                                  <w:marLeft w:val="0"/>
                                  <w:marRight w:val="0"/>
                                  <w:marTop w:val="0"/>
                                  <w:marBottom w:val="0"/>
                                  <w:divBdr>
                                    <w:top w:val="none" w:sz="0" w:space="0" w:color="auto"/>
                                    <w:left w:val="none" w:sz="0" w:space="0" w:color="auto"/>
                                    <w:bottom w:val="none" w:sz="0" w:space="0" w:color="auto"/>
                                    <w:right w:val="none" w:sz="0" w:space="0" w:color="auto"/>
                                  </w:divBdr>
                                  <w:divsChild>
                                    <w:div w:id="1940260093">
                                      <w:marLeft w:val="0"/>
                                      <w:marRight w:val="0"/>
                                      <w:marTop w:val="0"/>
                                      <w:marBottom w:val="0"/>
                                      <w:divBdr>
                                        <w:top w:val="none" w:sz="0" w:space="0" w:color="auto"/>
                                        <w:left w:val="none" w:sz="0" w:space="0" w:color="auto"/>
                                        <w:bottom w:val="none" w:sz="0" w:space="0" w:color="auto"/>
                                        <w:right w:val="none" w:sz="0" w:space="0" w:color="auto"/>
                                      </w:divBdr>
                                      <w:divsChild>
                                        <w:div w:id="262689537">
                                          <w:marLeft w:val="0"/>
                                          <w:marRight w:val="0"/>
                                          <w:marTop w:val="0"/>
                                          <w:marBottom w:val="0"/>
                                          <w:divBdr>
                                            <w:top w:val="none" w:sz="0" w:space="0" w:color="auto"/>
                                            <w:left w:val="none" w:sz="0" w:space="0" w:color="auto"/>
                                            <w:bottom w:val="none" w:sz="0" w:space="0" w:color="auto"/>
                                            <w:right w:val="none" w:sz="0" w:space="0" w:color="auto"/>
                                          </w:divBdr>
                                          <w:divsChild>
                                            <w:div w:id="8181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93820">
              <w:marLeft w:val="0"/>
              <w:marRight w:val="0"/>
              <w:marTop w:val="0"/>
              <w:marBottom w:val="0"/>
              <w:divBdr>
                <w:top w:val="none" w:sz="0" w:space="0" w:color="auto"/>
                <w:left w:val="none" w:sz="0" w:space="0" w:color="auto"/>
                <w:bottom w:val="none" w:sz="0" w:space="0" w:color="auto"/>
                <w:right w:val="none" w:sz="0" w:space="0" w:color="auto"/>
              </w:divBdr>
              <w:divsChild>
                <w:div w:id="1012995258">
                  <w:marLeft w:val="0"/>
                  <w:marRight w:val="0"/>
                  <w:marTop w:val="0"/>
                  <w:marBottom w:val="0"/>
                  <w:divBdr>
                    <w:top w:val="none" w:sz="0" w:space="0" w:color="auto"/>
                    <w:left w:val="none" w:sz="0" w:space="0" w:color="auto"/>
                    <w:bottom w:val="none" w:sz="0" w:space="0" w:color="auto"/>
                    <w:right w:val="none" w:sz="0" w:space="0" w:color="auto"/>
                  </w:divBdr>
                  <w:divsChild>
                    <w:div w:id="1342201567">
                      <w:marLeft w:val="810"/>
                      <w:marRight w:val="0"/>
                      <w:marTop w:val="0"/>
                      <w:marBottom w:val="0"/>
                      <w:divBdr>
                        <w:top w:val="none" w:sz="0" w:space="0" w:color="auto"/>
                        <w:left w:val="none" w:sz="0" w:space="0" w:color="auto"/>
                        <w:bottom w:val="none" w:sz="0" w:space="0" w:color="auto"/>
                        <w:right w:val="none" w:sz="0" w:space="0" w:color="auto"/>
                      </w:divBdr>
                      <w:divsChild>
                        <w:div w:id="246185809">
                          <w:marLeft w:val="0"/>
                          <w:marRight w:val="0"/>
                          <w:marTop w:val="120"/>
                          <w:marBottom w:val="0"/>
                          <w:divBdr>
                            <w:top w:val="none" w:sz="0" w:space="0" w:color="auto"/>
                            <w:left w:val="none" w:sz="0" w:space="0" w:color="auto"/>
                            <w:bottom w:val="none" w:sz="0" w:space="0" w:color="auto"/>
                            <w:right w:val="none" w:sz="0" w:space="0" w:color="auto"/>
                          </w:divBdr>
                        </w:div>
                        <w:div w:id="88619230">
                          <w:marLeft w:val="0"/>
                          <w:marRight w:val="0"/>
                          <w:marTop w:val="120"/>
                          <w:marBottom w:val="0"/>
                          <w:divBdr>
                            <w:top w:val="none" w:sz="0" w:space="0" w:color="auto"/>
                            <w:left w:val="none" w:sz="0" w:space="0" w:color="auto"/>
                            <w:bottom w:val="none" w:sz="0" w:space="0" w:color="auto"/>
                            <w:right w:val="none" w:sz="0" w:space="0" w:color="auto"/>
                          </w:divBdr>
                        </w:div>
                        <w:div w:id="866917863">
                          <w:marLeft w:val="0"/>
                          <w:marRight w:val="0"/>
                          <w:marTop w:val="120"/>
                          <w:marBottom w:val="0"/>
                          <w:divBdr>
                            <w:top w:val="none" w:sz="0" w:space="0" w:color="auto"/>
                            <w:left w:val="none" w:sz="0" w:space="0" w:color="auto"/>
                            <w:bottom w:val="none" w:sz="0" w:space="0" w:color="auto"/>
                            <w:right w:val="none" w:sz="0" w:space="0" w:color="auto"/>
                          </w:divBdr>
                        </w:div>
                        <w:div w:id="680742701">
                          <w:marLeft w:val="0"/>
                          <w:marRight w:val="0"/>
                          <w:marTop w:val="120"/>
                          <w:marBottom w:val="0"/>
                          <w:divBdr>
                            <w:top w:val="none" w:sz="0" w:space="0" w:color="auto"/>
                            <w:left w:val="none" w:sz="0" w:space="0" w:color="auto"/>
                            <w:bottom w:val="none" w:sz="0" w:space="0" w:color="auto"/>
                            <w:right w:val="none" w:sz="0" w:space="0" w:color="auto"/>
                          </w:divBdr>
                        </w:div>
                        <w:div w:id="228081856">
                          <w:marLeft w:val="0"/>
                          <w:marRight w:val="0"/>
                          <w:marTop w:val="120"/>
                          <w:marBottom w:val="0"/>
                          <w:divBdr>
                            <w:top w:val="none" w:sz="0" w:space="0" w:color="auto"/>
                            <w:left w:val="none" w:sz="0" w:space="0" w:color="auto"/>
                            <w:bottom w:val="none" w:sz="0" w:space="0" w:color="auto"/>
                            <w:right w:val="none" w:sz="0" w:space="0" w:color="auto"/>
                          </w:divBdr>
                        </w:div>
                        <w:div w:id="484013741">
                          <w:marLeft w:val="0"/>
                          <w:marRight w:val="0"/>
                          <w:marTop w:val="120"/>
                          <w:marBottom w:val="0"/>
                          <w:divBdr>
                            <w:top w:val="none" w:sz="0" w:space="0" w:color="auto"/>
                            <w:left w:val="none" w:sz="0" w:space="0" w:color="auto"/>
                            <w:bottom w:val="none" w:sz="0" w:space="0" w:color="auto"/>
                            <w:right w:val="none" w:sz="0" w:space="0" w:color="auto"/>
                          </w:divBdr>
                        </w:div>
                        <w:div w:id="1883135297">
                          <w:marLeft w:val="0"/>
                          <w:marRight w:val="0"/>
                          <w:marTop w:val="120"/>
                          <w:marBottom w:val="0"/>
                          <w:divBdr>
                            <w:top w:val="none" w:sz="0" w:space="0" w:color="auto"/>
                            <w:left w:val="none" w:sz="0" w:space="0" w:color="auto"/>
                            <w:bottom w:val="none" w:sz="0" w:space="0" w:color="auto"/>
                            <w:right w:val="none" w:sz="0" w:space="0" w:color="auto"/>
                          </w:divBdr>
                        </w:div>
                        <w:div w:id="936641878">
                          <w:marLeft w:val="0"/>
                          <w:marRight w:val="0"/>
                          <w:marTop w:val="120"/>
                          <w:marBottom w:val="0"/>
                          <w:divBdr>
                            <w:top w:val="none" w:sz="0" w:space="0" w:color="auto"/>
                            <w:left w:val="none" w:sz="0" w:space="0" w:color="auto"/>
                            <w:bottom w:val="none" w:sz="0" w:space="0" w:color="auto"/>
                            <w:right w:val="none" w:sz="0" w:space="0" w:color="auto"/>
                          </w:divBdr>
                        </w:div>
                        <w:div w:id="9529824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91945451">
                  <w:marLeft w:val="240"/>
                  <w:marRight w:val="240"/>
                  <w:marTop w:val="90"/>
                  <w:marBottom w:val="120"/>
                  <w:divBdr>
                    <w:top w:val="none" w:sz="0" w:space="0" w:color="auto"/>
                    <w:left w:val="none" w:sz="0" w:space="0" w:color="auto"/>
                    <w:bottom w:val="none" w:sz="0" w:space="0" w:color="auto"/>
                    <w:right w:val="none" w:sz="0" w:space="0" w:color="auto"/>
                  </w:divBdr>
                  <w:divsChild>
                    <w:div w:id="1612393556">
                      <w:marLeft w:val="0"/>
                      <w:marRight w:val="390"/>
                      <w:marTop w:val="0"/>
                      <w:marBottom w:val="0"/>
                      <w:divBdr>
                        <w:top w:val="none" w:sz="0" w:space="0" w:color="auto"/>
                        <w:left w:val="none" w:sz="0" w:space="0" w:color="auto"/>
                        <w:bottom w:val="none" w:sz="0" w:space="0" w:color="auto"/>
                        <w:right w:val="none" w:sz="0" w:space="0" w:color="auto"/>
                      </w:divBdr>
                      <w:divsChild>
                        <w:div w:id="741488031">
                          <w:marLeft w:val="0"/>
                          <w:marRight w:val="0"/>
                          <w:marTop w:val="0"/>
                          <w:marBottom w:val="0"/>
                          <w:divBdr>
                            <w:top w:val="single" w:sz="24" w:space="0" w:color="E5E5E5"/>
                            <w:left w:val="none" w:sz="0" w:space="0" w:color="auto"/>
                            <w:bottom w:val="single" w:sz="24" w:space="0" w:color="EBEBEB"/>
                            <w:right w:val="none" w:sz="0" w:space="0" w:color="auto"/>
                          </w:divBdr>
                          <w:divsChild>
                            <w:div w:id="883982236">
                              <w:marLeft w:val="15"/>
                              <w:marRight w:val="30"/>
                              <w:marTop w:val="45"/>
                              <w:marBottom w:val="90"/>
                              <w:divBdr>
                                <w:top w:val="none" w:sz="0" w:space="0" w:color="auto"/>
                                <w:left w:val="none" w:sz="0" w:space="0" w:color="auto"/>
                                <w:bottom w:val="none" w:sz="0" w:space="0" w:color="auto"/>
                                <w:right w:val="none" w:sz="0" w:space="0" w:color="auto"/>
                              </w:divBdr>
                            </w:div>
                          </w:divsChild>
                        </w:div>
                        <w:div w:id="1546213338">
                          <w:marLeft w:val="0"/>
                          <w:marRight w:val="0"/>
                          <w:marTop w:val="0"/>
                          <w:marBottom w:val="0"/>
                          <w:divBdr>
                            <w:top w:val="single" w:sz="24" w:space="0" w:color="E5E5E5"/>
                            <w:left w:val="none" w:sz="0" w:space="0" w:color="auto"/>
                            <w:bottom w:val="single" w:sz="24" w:space="0" w:color="EBEBEB"/>
                            <w:right w:val="none" w:sz="0" w:space="0" w:color="auto"/>
                          </w:divBdr>
                          <w:divsChild>
                            <w:div w:id="1981614943">
                              <w:marLeft w:val="15"/>
                              <w:marRight w:val="15"/>
                              <w:marTop w:val="75"/>
                              <w:marBottom w:val="75"/>
                              <w:divBdr>
                                <w:top w:val="single" w:sz="6" w:space="0" w:color="auto"/>
                                <w:left w:val="single" w:sz="6" w:space="0" w:color="auto"/>
                                <w:bottom w:val="single" w:sz="6" w:space="0" w:color="auto"/>
                                <w:right w:val="single" w:sz="6" w:space="0" w:color="auto"/>
                              </w:divBdr>
                              <w:divsChild>
                                <w:div w:id="463275749">
                                  <w:marLeft w:val="0"/>
                                  <w:marRight w:val="0"/>
                                  <w:marTop w:val="0"/>
                                  <w:marBottom w:val="0"/>
                                  <w:divBdr>
                                    <w:top w:val="none" w:sz="0" w:space="0" w:color="auto"/>
                                    <w:left w:val="none" w:sz="0" w:space="0" w:color="auto"/>
                                    <w:bottom w:val="none" w:sz="0" w:space="0" w:color="auto"/>
                                    <w:right w:val="none" w:sz="0" w:space="0" w:color="auto"/>
                                  </w:divBdr>
                                  <w:divsChild>
                                    <w:div w:id="1508208738">
                                      <w:marLeft w:val="45"/>
                                      <w:marRight w:val="60"/>
                                      <w:marTop w:val="0"/>
                                      <w:marBottom w:val="0"/>
                                      <w:divBdr>
                                        <w:top w:val="none" w:sz="0" w:space="0" w:color="auto"/>
                                        <w:left w:val="none" w:sz="0" w:space="0" w:color="auto"/>
                                        <w:bottom w:val="none" w:sz="0" w:space="0" w:color="auto"/>
                                        <w:right w:val="none" w:sz="0" w:space="0" w:color="auto"/>
                                      </w:divBdr>
                                      <w:divsChild>
                                        <w:div w:id="76823846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757826">
                              <w:marLeft w:val="45"/>
                              <w:marRight w:val="45"/>
                              <w:marTop w:val="150"/>
                              <w:marBottom w:val="150"/>
                              <w:divBdr>
                                <w:top w:val="none" w:sz="0" w:space="0" w:color="C7C7C7"/>
                                <w:left w:val="single" w:sz="6" w:space="0" w:color="C7C7C7"/>
                                <w:bottom w:val="none" w:sz="0" w:space="0" w:color="C7C7C7"/>
                                <w:right w:val="none" w:sz="0" w:space="0" w:color="C7C7C7"/>
                              </w:divBdr>
                            </w:div>
                            <w:div w:id="2112819950">
                              <w:marLeft w:val="15"/>
                              <w:marRight w:val="15"/>
                              <w:marTop w:val="75"/>
                              <w:marBottom w:val="75"/>
                              <w:divBdr>
                                <w:top w:val="single" w:sz="6" w:space="0" w:color="auto"/>
                                <w:left w:val="single" w:sz="6" w:space="0" w:color="auto"/>
                                <w:bottom w:val="single" w:sz="6" w:space="0" w:color="auto"/>
                                <w:right w:val="single" w:sz="6" w:space="0" w:color="auto"/>
                              </w:divBdr>
                              <w:divsChild>
                                <w:div w:id="2071883223">
                                  <w:marLeft w:val="0"/>
                                  <w:marRight w:val="0"/>
                                  <w:marTop w:val="0"/>
                                  <w:marBottom w:val="0"/>
                                  <w:divBdr>
                                    <w:top w:val="none" w:sz="0" w:space="0" w:color="auto"/>
                                    <w:left w:val="none" w:sz="0" w:space="0" w:color="auto"/>
                                    <w:bottom w:val="none" w:sz="0" w:space="0" w:color="auto"/>
                                    <w:right w:val="none" w:sz="0" w:space="0" w:color="auto"/>
                                  </w:divBdr>
                                </w:div>
                              </w:divsChild>
                            </w:div>
                            <w:div w:id="1549104251">
                              <w:marLeft w:val="15"/>
                              <w:marRight w:val="15"/>
                              <w:marTop w:val="75"/>
                              <w:marBottom w:val="75"/>
                              <w:divBdr>
                                <w:top w:val="single" w:sz="6" w:space="0" w:color="auto"/>
                                <w:left w:val="single" w:sz="6" w:space="0" w:color="auto"/>
                                <w:bottom w:val="single" w:sz="6" w:space="0" w:color="auto"/>
                                <w:right w:val="single" w:sz="6" w:space="0" w:color="auto"/>
                              </w:divBdr>
                              <w:divsChild>
                                <w:div w:id="1215894952">
                                  <w:marLeft w:val="0"/>
                                  <w:marRight w:val="0"/>
                                  <w:marTop w:val="0"/>
                                  <w:marBottom w:val="0"/>
                                  <w:divBdr>
                                    <w:top w:val="none" w:sz="0" w:space="0" w:color="auto"/>
                                    <w:left w:val="none" w:sz="0" w:space="0" w:color="auto"/>
                                    <w:bottom w:val="none" w:sz="0" w:space="0" w:color="auto"/>
                                    <w:right w:val="none" w:sz="0" w:space="0" w:color="auto"/>
                                  </w:divBdr>
                                </w:div>
                              </w:divsChild>
                            </w:div>
                            <w:div w:id="1115101972">
                              <w:marLeft w:val="15"/>
                              <w:marRight w:val="15"/>
                              <w:marTop w:val="75"/>
                              <w:marBottom w:val="75"/>
                              <w:divBdr>
                                <w:top w:val="single" w:sz="6" w:space="0" w:color="auto"/>
                                <w:left w:val="single" w:sz="6" w:space="0" w:color="auto"/>
                                <w:bottom w:val="single" w:sz="6" w:space="0" w:color="auto"/>
                                <w:right w:val="single" w:sz="6" w:space="0" w:color="auto"/>
                              </w:divBdr>
                              <w:divsChild>
                                <w:div w:id="1326279075">
                                  <w:marLeft w:val="0"/>
                                  <w:marRight w:val="0"/>
                                  <w:marTop w:val="0"/>
                                  <w:marBottom w:val="0"/>
                                  <w:divBdr>
                                    <w:top w:val="none" w:sz="0" w:space="0" w:color="auto"/>
                                    <w:left w:val="none" w:sz="0" w:space="0" w:color="auto"/>
                                    <w:bottom w:val="none" w:sz="0" w:space="0" w:color="auto"/>
                                    <w:right w:val="none" w:sz="0" w:space="0" w:color="auto"/>
                                  </w:divBdr>
                                  <w:divsChild>
                                    <w:div w:id="616453148">
                                      <w:marLeft w:val="15"/>
                                      <w:marRight w:val="15"/>
                                      <w:marTop w:val="0"/>
                                      <w:marBottom w:val="0"/>
                                      <w:divBdr>
                                        <w:top w:val="none" w:sz="0" w:space="0" w:color="auto"/>
                                        <w:left w:val="none" w:sz="0" w:space="0" w:color="auto"/>
                                        <w:bottom w:val="none" w:sz="0" w:space="0" w:color="auto"/>
                                        <w:right w:val="none" w:sz="0" w:space="0" w:color="auto"/>
                                      </w:divBdr>
                                      <w:divsChild>
                                        <w:div w:id="129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61701">
                              <w:marLeft w:val="45"/>
                              <w:marRight w:val="45"/>
                              <w:marTop w:val="150"/>
                              <w:marBottom w:val="150"/>
                              <w:divBdr>
                                <w:top w:val="none" w:sz="0" w:space="0" w:color="C7C7C7"/>
                                <w:left w:val="single" w:sz="6" w:space="0" w:color="C7C7C7"/>
                                <w:bottom w:val="none" w:sz="0" w:space="0" w:color="C7C7C7"/>
                                <w:right w:val="none" w:sz="0" w:space="0" w:color="C7C7C7"/>
                              </w:divBdr>
                            </w:div>
                            <w:div w:id="2098284916">
                              <w:marLeft w:val="15"/>
                              <w:marRight w:val="15"/>
                              <w:marTop w:val="75"/>
                              <w:marBottom w:val="75"/>
                              <w:divBdr>
                                <w:top w:val="single" w:sz="6" w:space="0" w:color="auto"/>
                                <w:left w:val="single" w:sz="6" w:space="0" w:color="auto"/>
                                <w:bottom w:val="single" w:sz="6" w:space="0" w:color="auto"/>
                                <w:right w:val="single" w:sz="6" w:space="0" w:color="auto"/>
                              </w:divBdr>
                              <w:divsChild>
                                <w:div w:id="1606038672">
                                  <w:marLeft w:val="0"/>
                                  <w:marRight w:val="0"/>
                                  <w:marTop w:val="0"/>
                                  <w:marBottom w:val="0"/>
                                  <w:divBdr>
                                    <w:top w:val="none" w:sz="0" w:space="0" w:color="auto"/>
                                    <w:left w:val="none" w:sz="0" w:space="0" w:color="auto"/>
                                    <w:bottom w:val="none" w:sz="0" w:space="0" w:color="auto"/>
                                    <w:right w:val="none" w:sz="0" w:space="0" w:color="auto"/>
                                  </w:divBdr>
                                  <w:divsChild>
                                    <w:div w:id="209271541">
                                      <w:marLeft w:val="0"/>
                                      <w:marRight w:val="15"/>
                                      <w:marTop w:val="0"/>
                                      <w:marBottom w:val="0"/>
                                      <w:divBdr>
                                        <w:top w:val="none" w:sz="0" w:space="0" w:color="auto"/>
                                        <w:left w:val="none" w:sz="0" w:space="0" w:color="auto"/>
                                        <w:bottom w:val="none" w:sz="0" w:space="0" w:color="auto"/>
                                        <w:right w:val="none" w:sz="0" w:space="0" w:color="auto"/>
                                      </w:divBdr>
                                      <w:divsChild>
                                        <w:div w:id="10566588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0758">
                              <w:marLeft w:val="45"/>
                              <w:marRight w:val="45"/>
                              <w:marTop w:val="150"/>
                              <w:marBottom w:val="150"/>
                              <w:divBdr>
                                <w:top w:val="none" w:sz="0" w:space="0" w:color="C7C7C7"/>
                                <w:left w:val="single" w:sz="6" w:space="0" w:color="C7C7C7"/>
                                <w:bottom w:val="none" w:sz="0" w:space="0" w:color="C7C7C7"/>
                                <w:right w:val="none" w:sz="0" w:space="0" w:color="C7C7C7"/>
                              </w:divBdr>
                            </w:div>
                            <w:div w:id="834689795">
                              <w:marLeft w:val="45"/>
                              <w:marRight w:val="45"/>
                              <w:marTop w:val="0"/>
                              <w:marBottom w:val="0"/>
                              <w:divBdr>
                                <w:top w:val="none" w:sz="0" w:space="0" w:color="auto"/>
                                <w:left w:val="none" w:sz="0" w:space="0" w:color="auto"/>
                                <w:bottom w:val="none" w:sz="0" w:space="0" w:color="auto"/>
                                <w:right w:val="none" w:sz="0" w:space="0" w:color="auto"/>
                              </w:divBdr>
                              <w:divsChild>
                                <w:div w:id="1273897347">
                                  <w:marLeft w:val="0"/>
                                  <w:marRight w:val="0"/>
                                  <w:marTop w:val="0"/>
                                  <w:marBottom w:val="0"/>
                                  <w:divBdr>
                                    <w:top w:val="none" w:sz="0" w:space="0" w:color="auto"/>
                                    <w:left w:val="none" w:sz="0" w:space="0" w:color="auto"/>
                                    <w:bottom w:val="none" w:sz="0" w:space="0" w:color="auto"/>
                                    <w:right w:val="none" w:sz="0" w:space="0" w:color="auto"/>
                                  </w:divBdr>
                                  <w:divsChild>
                                    <w:div w:id="2093575287">
                                      <w:marLeft w:val="0"/>
                                      <w:marRight w:val="0"/>
                                      <w:marTop w:val="0"/>
                                      <w:marBottom w:val="0"/>
                                      <w:divBdr>
                                        <w:top w:val="none" w:sz="0" w:space="0" w:color="auto"/>
                                        <w:left w:val="none" w:sz="0" w:space="0" w:color="auto"/>
                                        <w:bottom w:val="none" w:sz="0" w:space="0" w:color="auto"/>
                                        <w:right w:val="none" w:sz="0" w:space="0" w:color="auto"/>
                                      </w:divBdr>
                                      <w:divsChild>
                                        <w:div w:id="28581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84227">
                              <w:marLeft w:val="45"/>
                              <w:marRight w:val="45"/>
                              <w:marTop w:val="150"/>
                              <w:marBottom w:val="150"/>
                              <w:divBdr>
                                <w:top w:val="none" w:sz="0" w:space="0" w:color="C7C7C7"/>
                                <w:left w:val="single" w:sz="6" w:space="0" w:color="C7C7C7"/>
                                <w:bottom w:val="none" w:sz="0" w:space="0" w:color="C7C7C7"/>
                                <w:right w:val="none" w:sz="0" w:space="0" w:color="C7C7C7"/>
                              </w:divBdr>
                            </w:div>
                            <w:div w:id="597251506">
                              <w:marLeft w:val="45"/>
                              <w:marRight w:val="45"/>
                              <w:marTop w:val="150"/>
                              <w:marBottom w:val="150"/>
                              <w:divBdr>
                                <w:top w:val="none" w:sz="0" w:space="0" w:color="C7C7C7"/>
                                <w:left w:val="single" w:sz="6" w:space="0" w:color="C7C7C7"/>
                                <w:bottom w:val="none" w:sz="0" w:space="0" w:color="C7C7C7"/>
                                <w:right w:val="none" w:sz="0" w:space="0" w:color="C7C7C7"/>
                              </w:divBdr>
                            </w:div>
                            <w:div w:id="491993290">
                              <w:marLeft w:val="45"/>
                              <w:marRight w:val="45"/>
                              <w:marTop w:val="150"/>
                              <w:marBottom w:val="150"/>
                              <w:divBdr>
                                <w:top w:val="none" w:sz="0" w:space="0" w:color="C7C7C7"/>
                                <w:left w:val="single" w:sz="6" w:space="0" w:color="C7C7C7"/>
                                <w:bottom w:val="none" w:sz="0" w:space="0" w:color="C7C7C7"/>
                                <w:right w:val="none" w:sz="0" w:space="0" w:color="C7C7C7"/>
                              </w:divBdr>
                            </w:div>
                            <w:div w:id="846484888">
                              <w:marLeft w:val="45"/>
                              <w:marRight w:val="45"/>
                              <w:marTop w:val="150"/>
                              <w:marBottom w:val="150"/>
                              <w:divBdr>
                                <w:top w:val="none" w:sz="0" w:space="0" w:color="C7C7C7"/>
                                <w:left w:val="single" w:sz="6" w:space="0" w:color="C7C7C7"/>
                                <w:bottom w:val="none" w:sz="0" w:space="0" w:color="C7C7C7"/>
                                <w:right w:val="none" w:sz="0" w:space="0" w:color="C7C7C7"/>
                              </w:divBdr>
                            </w:div>
                          </w:divsChild>
                        </w:div>
                      </w:divsChild>
                    </w:div>
                  </w:divsChild>
                </w:div>
              </w:divsChild>
            </w:div>
            <w:div w:id="1063262515">
              <w:marLeft w:val="0"/>
              <w:marRight w:val="0"/>
              <w:marTop w:val="0"/>
              <w:marBottom w:val="0"/>
              <w:divBdr>
                <w:top w:val="none" w:sz="0" w:space="0" w:color="auto"/>
                <w:left w:val="none" w:sz="0" w:space="0" w:color="auto"/>
                <w:bottom w:val="none" w:sz="0" w:space="0" w:color="auto"/>
                <w:right w:val="none" w:sz="0" w:space="0" w:color="auto"/>
              </w:divBdr>
              <w:divsChild>
                <w:div w:id="1977098250">
                  <w:marLeft w:val="0"/>
                  <w:marRight w:val="0"/>
                  <w:marTop w:val="0"/>
                  <w:marBottom w:val="0"/>
                  <w:divBdr>
                    <w:top w:val="none" w:sz="0" w:space="0" w:color="auto"/>
                    <w:left w:val="none" w:sz="0" w:space="0" w:color="auto"/>
                    <w:bottom w:val="none" w:sz="0" w:space="0" w:color="auto"/>
                    <w:right w:val="none" w:sz="0" w:space="0" w:color="auto"/>
                  </w:divBdr>
                  <w:divsChild>
                    <w:div w:id="1058356237">
                      <w:marLeft w:val="90"/>
                      <w:marRight w:val="90"/>
                      <w:marTop w:val="30"/>
                      <w:marBottom w:val="30"/>
                      <w:divBdr>
                        <w:top w:val="none" w:sz="0" w:space="0" w:color="auto"/>
                        <w:left w:val="none" w:sz="0" w:space="0" w:color="auto"/>
                        <w:bottom w:val="none" w:sz="0" w:space="0" w:color="auto"/>
                        <w:right w:val="none" w:sz="0" w:space="0" w:color="auto"/>
                      </w:divBdr>
                    </w:div>
                    <w:div w:id="675378411">
                      <w:marLeft w:val="0"/>
                      <w:marRight w:val="0"/>
                      <w:marTop w:val="0"/>
                      <w:marBottom w:val="0"/>
                      <w:divBdr>
                        <w:top w:val="none" w:sz="0" w:space="0" w:color="auto"/>
                        <w:left w:val="none" w:sz="0" w:space="0" w:color="auto"/>
                        <w:bottom w:val="single" w:sz="6" w:space="0" w:color="C0C0C0"/>
                        <w:right w:val="none" w:sz="0" w:space="0" w:color="auto"/>
                      </w:divBdr>
                      <w:divsChild>
                        <w:div w:id="478880848">
                          <w:marLeft w:val="0"/>
                          <w:marRight w:val="0"/>
                          <w:marTop w:val="0"/>
                          <w:marBottom w:val="0"/>
                          <w:divBdr>
                            <w:top w:val="none" w:sz="0" w:space="0" w:color="auto"/>
                            <w:left w:val="none" w:sz="0" w:space="0" w:color="auto"/>
                            <w:bottom w:val="none" w:sz="0" w:space="0" w:color="auto"/>
                            <w:right w:val="none" w:sz="0" w:space="0" w:color="auto"/>
                          </w:divBdr>
                          <w:divsChild>
                            <w:div w:id="1688750316">
                              <w:marLeft w:val="0"/>
                              <w:marRight w:val="0"/>
                              <w:marTop w:val="0"/>
                              <w:marBottom w:val="0"/>
                              <w:divBdr>
                                <w:top w:val="none" w:sz="0" w:space="0" w:color="auto"/>
                                <w:left w:val="none" w:sz="0" w:space="0" w:color="auto"/>
                                <w:bottom w:val="none" w:sz="0" w:space="0" w:color="auto"/>
                                <w:right w:val="none" w:sz="0" w:space="0" w:color="auto"/>
                              </w:divBdr>
                              <w:divsChild>
                                <w:div w:id="1817725496">
                                  <w:marLeft w:val="0"/>
                                  <w:marRight w:val="0"/>
                                  <w:marTop w:val="0"/>
                                  <w:marBottom w:val="0"/>
                                  <w:divBdr>
                                    <w:top w:val="none" w:sz="0" w:space="0" w:color="auto"/>
                                    <w:left w:val="none" w:sz="0" w:space="0" w:color="auto"/>
                                    <w:bottom w:val="none" w:sz="0" w:space="0" w:color="auto"/>
                                    <w:right w:val="none" w:sz="0" w:space="0" w:color="auto"/>
                                  </w:divBdr>
                                  <w:divsChild>
                                    <w:div w:id="13955425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20946">
          <w:marLeft w:val="0"/>
          <w:marRight w:val="0"/>
          <w:marTop w:val="0"/>
          <w:marBottom w:val="0"/>
          <w:divBdr>
            <w:top w:val="none" w:sz="0" w:space="0" w:color="auto"/>
            <w:left w:val="none" w:sz="0" w:space="0" w:color="auto"/>
            <w:bottom w:val="none" w:sz="0" w:space="0" w:color="auto"/>
            <w:right w:val="none" w:sz="0" w:space="0" w:color="auto"/>
          </w:divBdr>
          <w:divsChild>
            <w:div w:id="1094127864">
              <w:marLeft w:val="0"/>
              <w:marRight w:val="0"/>
              <w:marTop w:val="0"/>
              <w:marBottom w:val="0"/>
              <w:divBdr>
                <w:top w:val="none" w:sz="0" w:space="0" w:color="auto"/>
                <w:left w:val="none" w:sz="0" w:space="0" w:color="auto"/>
                <w:bottom w:val="none" w:sz="0" w:space="0" w:color="auto"/>
                <w:right w:val="none" w:sz="0" w:space="0" w:color="auto"/>
              </w:divBdr>
              <w:divsChild>
                <w:div w:id="139154531">
                  <w:marLeft w:val="0"/>
                  <w:marRight w:val="0"/>
                  <w:marTop w:val="0"/>
                  <w:marBottom w:val="0"/>
                  <w:divBdr>
                    <w:top w:val="none" w:sz="0" w:space="0" w:color="auto"/>
                    <w:left w:val="none" w:sz="0" w:space="0" w:color="auto"/>
                    <w:bottom w:val="none" w:sz="0" w:space="0" w:color="auto"/>
                    <w:right w:val="none" w:sz="0" w:space="0" w:color="auto"/>
                  </w:divBdr>
                  <w:divsChild>
                    <w:div w:id="995230190">
                      <w:marLeft w:val="0"/>
                      <w:marRight w:val="0"/>
                      <w:marTop w:val="0"/>
                      <w:marBottom w:val="0"/>
                      <w:divBdr>
                        <w:top w:val="none" w:sz="0" w:space="0" w:color="auto"/>
                        <w:left w:val="none" w:sz="0" w:space="0" w:color="auto"/>
                        <w:bottom w:val="none" w:sz="0" w:space="0" w:color="auto"/>
                        <w:right w:val="none" w:sz="0" w:space="0" w:color="auto"/>
                      </w:divBdr>
                      <w:divsChild>
                        <w:div w:id="420027762">
                          <w:marLeft w:val="0"/>
                          <w:marRight w:val="0"/>
                          <w:marTop w:val="0"/>
                          <w:marBottom w:val="0"/>
                          <w:divBdr>
                            <w:top w:val="none" w:sz="0" w:space="0" w:color="auto"/>
                            <w:left w:val="none" w:sz="0" w:space="0" w:color="auto"/>
                            <w:bottom w:val="none" w:sz="0" w:space="0" w:color="auto"/>
                            <w:right w:val="none" w:sz="0" w:space="0" w:color="auto"/>
                          </w:divBdr>
                          <w:divsChild>
                            <w:div w:id="1544974025">
                              <w:marLeft w:val="0"/>
                              <w:marRight w:val="0"/>
                              <w:marTop w:val="0"/>
                              <w:marBottom w:val="0"/>
                              <w:divBdr>
                                <w:top w:val="none" w:sz="0" w:space="0" w:color="auto"/>
                                <w:left w:val="none" w:sz="0" w:space="0" w:color="auto"/>
                                <w:bottom w:val="none" w:sz="0" w:space="0" w:color="auto"/>
                                <w:right w:val="none" w:sz="0" w:space="0" w:color="auto"/>
                              </w:divBdr>
                              <w:divsChild>
                                <w:div w:id="1780761447">
                                  <w:marLeft w:val="0"/>
                                  <w:marRight w:val="0"/>
                                  <w:marTop w:val="0"/>
                                  <w:marBottom w:val="0"/>
                                  <w:divBdr>
                                    <w:top w:val="none" w:sz="0" w:space="0" w:color="auto"/>
                                    <w:left w:val="none" w:sz="0" w:space="0" w:color="auto"/>
                                    <w:bottom w:val="none" w:sz="0" w:space="0" w:color="auto"/>
                                    <w:right w:val="none" w:sz="0" w:space="0" w:color="auto"/>
                                  </w:divBdr>
                                  <w:divsChild>
                                    <w:div w:id="1383870797">
                                      <w:marLeft w:val="0"/>
                                      <w:marRight w:val="0"/>
                                      <w:marTop w:val="0"/>
                                      <w:marBottom w:val="0"/>
                                      <w:divBdr>
                                        <w:top w:val="none" w:sz="0" w:space="0" w:color="auto"/>
                                        <w:left w:val="none" w:sz="0" w:space="0" w:color="auto"/>
                                        <w:bottom w:val="none" w:sz="0" w:space="0" w:color="auto"/>
                                        <w:right w:val="none" w:sz="0" w:space="0" w:color="auto"/>
                                      </w:divBdr>
                                      <w:divsChild>
                                        <w:div w:id="8080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72270">
                              <w:marLeft w:val="0"/>
                              <w:marRight w:val="0"/>
                              <w:marTop w:val="0"/>
                              <w:marBottom w:val="0"/>
                              <w:divBdr>
                                <w:top w:val="none" w:sz="0" w:space="0" w:color="auto"/>
                                <w:left w:val="none" w:sz="0" w:space="0" w:color="auto"/>
                                <w:bottom w:val="none" w:sz="0" w:space="0" w:color="auto"/>
                                <w:right w:val="none" w:sz="0" w:space="0" w:color="auto"/>
                              </w:divBdr>
                              <w:divsChild>
                                <w:div w:id="709693701">
                                  <w:marLeft w:val="0"/>
                                  <w:marRight w:val="0"/>
                                  <w:marTop w:val="0"/>
                                  <w:marBottom w:val="0"/>
                                  <w:divBdr>
                                    <w:top w:val="none" w:sz="0" w:space="0" w:color="auto"/>
                                    <w:left w:val="none" w:sz="0" w:space="0" w:color="auto"/>
                                    <w:bottom w:val="none" w:sz="0" w:space="0" w:color="auto"/>
                                    <w:right w:val="none" w:sz="0" w:space="0" w:color="auto"/>
                                  </w:divBdr>
                                  <w:divsChild>
                                    <w:div w:id="1930890846">
                                      <w:marLeft w:val="0"/>
                                      <w:marRight w:val="0"/>
                                      <w:marTop w:val="0"/>
                                      <w:marBottom w:val="0"/>
                                      <w:divBdr>
                                        <w:top w:val="none" w:sz="0" w:space="0" w:color="auto"/>
                                        <w:left w:val="none" w:sz="0" w:space="0" w:color="auto"/>
                                        <w:bottom w:val="none" w:sz="0" w:space="0" w:color="auto"/>
                                        <w:right w:val="none" w:sz="0" w:space="0" w:color="auto"/>
                                      </w:divBdr>
                                      <w:divsChild>
                                        <w:div w:id="1231967168">
                                          <w:marLeft w:val="0"/>
                                          <w:marRight w:val="0"/>
                                          <w:marTop w:val="0"/>
                                          <w:marBottom w:val="0"/>
                                          <w:divBdr>
                                            <w:top w:val="none" w:sz="0" w:space="0" w:color="auto"/>
                                            <w:left w:val="none" w:sz="0" w:space="0" w:color="auto"/>
                                            <w:bottom w:val="none" w:sz="0" w:space="0" w:color="auto"/>
                                            <w:right w:val="none" w:sz="0" w:space="0" w:color="auto"/>
                                          </w:divBdr>
                                        </w:div>
                                        <w:div w:id="136384199">
                                          <w:marLeft w:val="0"/>
                                          <w:marRight w:val="0"/>
                                          <w:marTop w:val="0"/>
                                          <w:marBottom w:val="0"/>
                                          <w:divBdr>
                                            <w:top w:val="none" w:sz="0" w:space="0" w:color="auto"/>
                                            <w:left w:val="none" w:sz="0" w:space="0" w:color="auto"/>
                                            <w:bottom w:val="none" w:sz="0" w:space="0" w:color="auto"/>
                                            <w:right w:val="none" w:sz="0" w:space="0" w:color="auto"/>
                                          </w:divBdr>
                                          <w:divsChild>
                                            <w:div w:id="918095806">
                                              <w:marLeft w:val="0"/>
                                              <w:marRight w:val="0"/>
                                              <w:marTop w:val="0"/>
                                              <w:marBottom w:val="0"/>
                                              <w:divBdr>
                                                <w:top w:val="none" w:sz="0" w:space="0" w:color="auto"/>
                                                <w:left w:val="none" w:sz="0" w:space="0" w:color="auto"/>
                                                <w:bottom w:val="none" w:sz="0" w:space="0" w:color="auto"/>
                                                <w:right w:val="none" w:sz="0" w:space="0" w:color="auto"/>
                                              </w:divBdr>
                                              <w:divsChild>
                                                <w:div w:id="4971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756246">
                  <w:marLeft w:val="0"/>
                  <w:marRight w:val="0"/>
                  <w:marTop w:val="0"/>
                  <w:marBottom w:val="0"/>
                  <w:divBdr>
                    <w:top w:val="none" w:sz="0" w:space="0" w:color="auto"/>
                    <w:left w:val="none" w:sz="0" w:space="0" w:color="auto"/>
                    <w:bottom w:val="none" w:sz="0" w:space="0" w:color="auto"/>
                    <w:right w:val="none" w:sz="0" w:space="0" w:color="auto"/>
                  </w:divBdr>
                  <w:divsChild>
                    <w:div w:id="1060401831">
                      <w:marLeft w:val="0"/>
                      <w:marRight w:val="0"/>
                      <w:marTop w:val="0"/>
                      <w:marBottom w:val="0"/>
                      <w:divBdr>
                        <w:top w:val="none" w:sz="0" w:space="0" w:color="auto"/>
                        <w:left w:val="none" w:sz="0" w:space="0" w:color="auto"/>
                        <w:bottom w:val="none" w:sz="0" w:space="0" w:color="auto"/>
                        <w:right w:val="none" w:sz="0" w:space="0" w:color="auto"/>
                      </w:divBdr>
                      <w:divsChild>
                        <w:div w:id="67580219">
                          <w:marLeft w:val="0"/>
                          <w:marRight w:val="0"/>
                          <w:marTop w:val="0"/>
                          <w:marBottom w:val="0"/>
                          <w:divBdr>
                            <w:top w:val="none" w:sz="0" w:space="0" w:color="auto"/>
                            <w:left w:val="none" w:sz="0" w:space="0" w:color="auto"/>
                            <w:bottom w:val="none" w:sz="0" w:space="0" w:color="auto"/>
                            <w:right w:val="none" w:sz="0" w:space="0" w:color="auto"/>
                          </w:divBdr>
                          <w:divsChild>
                            <w:div w:id="962539477">
                              <w:marLeft w:val="30"/>
                              <w:marRight w:val="30"/>
                              <w:marTop w:val="0"/>
                              <w:marBottom w:val="30"/>
                              <w:divBdr>
                                <w:top w:val="none" w:sz="0" w:space="0" w:color="auto"/>
                                <w:left w:val="none" w:sz="0" w:space="0" w:color="auto"/>
                                <w:bottom w:val="none" w:sz="0" w:space="0" w:color="auto"/>
                                <w:right w:val="none" w:sz="0" w:space="0" w:color="auto"/>
                              </w:divBdr>
                              <w:divsChild>
                                <w:div w:id="181746200">
                                  <w:marLeft w:val="0"/>
                                  <w:marRight w:val="-15"/>
                                  <w:marTop w:val="0"/>
                                  <w:marBottom w:val="30"/>
                                  <w:divBdr>
                                    <w:top w:val="single" w:sz="6" w:space="0" w:color="F9FBFD"/>
                                    <w:left w:val="single" w:sz="6" w:space="9" w:color="F9FBFD"/>
                                    <w:bottom w:val="none" w:sz="0" w:space="0" w:color="auto"/>
                                    <w:right w:val="single" w:sz="6" w:space="5" w:color="F9FBFD"/>
                                  </w:divBdr>
                                  <w:divsChild>
                                    <w:div w:id="1146387325">
                                      <w:marLeft w:val="-15"/>
                                      <w:marRight w:val="-15"/>
                                      <w:marTop w:val="0"/>
                                      <w:marBottom w:val="0"/>
                                      <w:divBdr>
                                        <w:top w:val="none" w:sz="0" w:space="0" w:color="E4E4E4"/>
                                        <w:left w:val="none" w:sz="0" w:space="0" w:color="E4E4E4"/>
                                        <w:bottom w:val="none" w:sz="0" w:space="0" w:color="E4E4E4"/>
                                        <w:right w:val="none" w:sz="0" w:space="0" w:color="E4E4E4"/>
                                      </w:divBdr>
                                      <w:divsChild>
                                        <w:div w:id="1141388223">
                                          <w:marLeft w:val="0"/>
                                          <w:marRight w:val="0"/>
                                          <w:marTop w:val="0"/>
                                          <w:marBottom w:val="0"/>
                                          <w:divBdr>
                                            <w:top w:val="none" w:sz="0" w:space="0" w:color="auto"/>
                                            <w:left w:val="none" w:sz="0" w:space="0" w:color="auto"/>
                                            <w:bottom w:val="none" w:sz="0" w:space="0" w:color="auto"/>
                                            <w:right w:val="none" w:sz="0" w:space="0" w:color="auto"/>
                                          </w:divBdr>
                                          <w:divsChild>
                                            <w:div w:id="194033282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46741443">
                                  <w:marLeft w:val="0"/>
                                  <w:marRight w:val="-15"/>
                                  <w:marTop w:val="0"/>
                                  <w:marBottom w:val="30"/>
                                  <w:divBdr>
                                    <w:top w:val="single" w:sz="6" w:space="0" w:color="F9FBFD"/>
                                    <w:left w:val="single" w:sz="6" w:space="9" w:color="F9FBFD"/>
                                    <w:bottom w:val="none" w:sz="0" w:space="0" w:color="auto"/>
                                    <w:right w:val="single" w:sz="6" w:space="5" w:color="F9FBFD"/>
                                  </w:divBdr>
                                  <w:divsChild>
                                    <w:div w:id="1259558607">
                                      <w:marLeft w:val="-15"/>
                                      <w:marRight w:val="-15"/>
                                      <w:marTop w:val="0"/>
                                      <w:marBottom w:val="0"/>
                                      <w:divBdr>
                                        <w:top w:val="none" w:sz="0" w:space="0" w:color="E4E4E4"/>
                                        <w:left w:val="none" w:sz="0" w:space="0" w:color="E4E4E4"/>
                                        <w:bottom w:val="none" w:sz="0" w:space="0" w:color="E4E4E4"/>
                                        <w:right w:val="none" w:sz="0" w:space="0" w:color="E4E4E4"/>
                                      </w:divBdr>
                                      <w:divsChild>
                                        <w:div w:id="562523899">
                                          <w:marLeft w:val="0"/>
                                          <w:marRight w:val="0"/>
                                          <w:marTop w:val="0"/>
                                          <w:marBottom w:val="0"/>
                                          <w:divBdr>
                                            <w:top w:val="none" w:sz="0" w:space="0" w:color="auto"/>
                                            <w:left w:val="none" w:sz="0" w:space="0" w:color="auto"/>
                                            <w:bottom w:val="none" w:sz="0" w:space="0" w:color="auto"/>
                                            <w:right w:val="none" w:sz="0" w:space="0" w:color="auto"/>
                                          </w:divBdr>
                                          <w:divsChild>
                                            <w:div w:id="121866932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49442144">
                                  <w:marLeft w:val="0"/>
                                  <w:marRight w:val="-15"/>
                                  <w:marTop w:val="0"/>
                                  <w:marBottom w:val="30"/>
                                  <w:divBdr>
                                    <w:top w:val="single" w:sz="6" w:space="0" w:color="F9FBFD"/>
                                    <w:left w:val="single" w:sz="6" w:space="9" w:color="F9FBFD"/>
                                    <w:bottom w:val="none" w:sz="0" w:space="0" w:color="auto"/>
                                    <w:right w:val="single" w:sz="6" w:space="5" w:color="F9FBFD"/>
                                  </w:divBdr>
                                  <w:divsChild>
                                    <w:div w:id="1094668442">
                                      <w:marLeft w:val="-15"/>
                                      <w:marRight w:val="-15"/>
                                      <w:marTop w:val="0"/>
                                      <w:marBottom w:val="0"/>
                                      <w:divBdr>
                                        <w:top w:val="none" w:sz="0" w:space="0" w:color="E4E4E4"/>
                                        <w:left w:val="none" w:sz="0" w:space="0" w:color="E4E4E4"/>
                                        <w:bottom w:val="none" w:sz="0" w:space="0" w:color="E4E4E4"/>
                                        <w:right w:val="none" w:sz="0" w:space="0" w:color="E4E4E4"/>
                                      </w:divBdr>
                                      <w:divsChild>
                                        <w:div w:id="130945213">
                                          <w:marLeft w:val="0"/>
                                          <w:marRight w:val="0"/>
                                          <w:marTop w:val="0"/>
                                          <w:marBottom w:val="0"/>
                                          <w:divBdr>
                                            <w:top w:val="none" w:sz="0" w:space="0" w:color="auto"/>
                                            <w:left w:val="none" w:sz="0" w:space="0" w:color="auto"/>
                                            <w:bottom w:val="none" w:sz="0" w:space="0" w:color="auto"/>
                                            <w:right w:val="none" w:sz="0" w:space="0" w:color="auto"/>
                                          </w:divBdr>
                                          <w:divsChild>
                                            <w:div w:id="73355389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96698158">
                                  <w:marLeft w:val="0"/>
                                  <w:marRight w:val="-15"/>
                                  <w:marTop w:val="0"/>
                                  <w:marBottom w:val="30"/>
                                  <w:divBdr>
                                    <w:top w:val="single" w:sz="6" w:space="0" w:color="F9FBFD"/>
                                    <w:left w:val="single" w:sz="6" w:space="9" w:color="F9FBFD"/>
                                    <w:bottom w:val="none" w:sz="0" w:space="0" w:color="auto"/>
                                    <w:right w:val="single" w:sz="6" w:space="5" w:color="F9FBFD"/>
                                  </w:divBdr>
                                  <w:divsChild>
                                    <w:div w:id="683627204">
                                      <w:marLeft w:val="-15"/>
                                      <w:marRight w:val="-15"/>
                                      <w:marTop w:val="0"/>
                                      <w:marBottom w:val="0"/>
                                      <w:divBdr>
                                        <w:top w:val="none" w:sz="0" w:space="0" w:color="E4E4E4"/>
                                        <w:left w:val="none" w:sz="0" w:space="0" w:color="E4E4E4"/>
                                        <w:bottom w:val="none" w:sz="0" w:space="0" w:color="E4E4E4"/>
                                        <w:right w:val="none" w:sz="0" w:space="0" w:color="E4E4E4"/>
                                      </w:divBdr>
                                      <w:divsChild>
                                        <w:div w:id="1025980651">
                                          <w:marLeft w:val="0"/>
                                          <w:marRight w:val="0"/>
                                          <w:marTop w:val="0"/>
                                          <w:marBottom w:val="0"/>
                                          <w:divBdr>
                                            <w:top w:val="none" w:sz="0" w:space="0" w:color="auto"/>
                                            <w:left w:val="none" w:sz="0" w:space="0" w:color="auto"/>
                                            <w:bottom w:val="none" w:sz="0" w:space="0" w:color="auto"/>
                                            <w:right w:val="none" w:sz="0" w:space="0" w:color="auto"/>
                                          </w:divBdr>
                                          <w:divsChild>
                                            <w:div w:id="214650240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69832270">
                                  <w:marLeft w:val="0"/>
                                  <w:marRight w:val="-15"/>
                                  <w:marTop w:val="0"/>
                                  <w:marBottom w:val="30"/>
                                  <w:divBdr>
                                    <w:top w:val="single" w:sz="6" w:space="0" w:color="F9FBFD"/>
                                    <w:left w:val="single" w:sz="6" w:space="9" w:color="F9FBFD"/>
                                    <w:bottom w:val="none" w:sz="0" w:space="0" w:color="auto"/>
                                    <w:right w:val="single" w:sz="6" w:space="5" w:color="F9FBFD"/>
                                  </w:divBdr>
                                  <w:divsChild>
                                    <w:div w:id="768549476">
                                      <w:marLeft w:val="-15"/>
                                      <w:marRight w:val="-15"/>
                                      <w:marTop w:val="0"/>
                                      <w:marBottom w:val="0"/>
                                      <w:divBdr>
                                        <w:top w:val="none" w:sz="0" w:space="0" w:color="E4E4E4"/>
                                        <w:left w:val="none" w:sz="0" w:space="0" w:color="E4E4E4"/>
                                        <w:bottom w:val="none" w:sz="0" w:space="0" w:color="E4E4E4"/>
                                        <w:right w:val="none" w:sz="0" w:space="0" w:color="E4E4E4"/>
                                      </w:divBdr>
                                      <w:divsChild>
                                        <w:div w:id="2555948">
                                          <w:marLeft w:val="0"/>
                                          <w:marRight w:val="0"/>
                                          <w:marTop w:val="0"/>
                                          <w:marBottom w:val="0"/>
                                          <w:divBdr>
                                            <w:top w:val="none" w:sz="0" w:space="0" w:color="auto"/>
                                            <w:left w:val="none" w:sz="0" w:space="0" w:color="auto"/>
                                            <w:bottom w:val="none" w:sz="0" w:space="0" w:color="auto"/>
                                            <w:right w:val="none" w:sz="0" w:space="0" w:color="auto"/>
                                          </w:divBdr>
                                          <w:divsChild>
                                            <w:div w:id="91173884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594779296">
                                  <w:marLeft w:val="0"/>
                                  <w:marRight w:val="-15"/>
                                  <w:marTop w:val="0"/>
                                  <w:marBottom w:val="30"/>
                                  <w:divBdr>
                                    <w:top w:val="single" w:sz="6" w:space="0" w:color="F9FBFD"/>
                                    <w:left w:val="single" w:sz="6" w:space="9" w:color="F9FBFD"/>
                                    <w:bottom w:val="none" w:sz="0" w:space="0" w:color="auto"/>
                                    <w:right w:val="single" w:sz="6" w:space="5" w:color="F9FBFD"/>
                                  </w:divBdr>
                                  <w:divsChild>
                                    <w:div w:id="702051068">
                                      <w:marLeft w:val="-15"/>
                                      <w:marRight w:val="-15"/>
                                      <w:marTop w:val="0"/>
                                      <w:marBottom w:val="0"/>
                                      <w:divBdr>
                                        <w:top w:val="none" w:sz="0" w:space="0" w:color="E4E4E4"/>
                                        <w:left w:val="none" w:sz="0" w:space="0" w:color="E4E4E4"/>
                                        <w:bottom w:val="none" w:sz="0" w:space="0" w:color="E4E4E4"/>
                                        <w:right w:val="none" w:sz="0" w:space="0" w:color="E4E4E4"/>
                                      </w:divBdr>
                                      <w:divsChild>
                                        <w:div w:id="1362166648">
                                          <w:marLeft w:val="0"/>
                                          <w:marRight w:val="0"/>
                                          <w:marTop w:val="0"/>
                                          <w:marBottom w:val="0"/>
                                          <w:divBdr>
                                            <w:top w:val="none" w:sz="0" w:space="0" w:color="auto"/>
                                            <w:left w:val="none" w:sz="0" w:space="0" w:color="auto"/>
                                            <w:bottom w:val="none" w:sz="0" w:space="0" w:color="auto"/>
                                            <w:right w:val="none" w:sz="0" w:space="0" w:color="auto"/>
                                          </w:divBdr>
                                          <w:divsChild>
                                            <w:div w:id="88305761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441549">
                                  <w:marLeft w:val="0"/>
                                  <w:marRight w:val="-15"/>
                                  <w:marTop w:val="0"/>
                                  <w:marBottom w:val="30"/>
                                  <w:divBdr>
                                    <w:top w:val="single" w:sz="6" w:space="0" w:color="F9FBFD"/>
                                    <w:left w:val="single" w:sz="6" w:space="9" w:color="F9FBFD"/>
                                    <w:bottom w:val="none" w:sz="0" w:space="0" w:color="auto"/>
                                    <w:right w:val="single" w:sz="6" w:space="5" w:color="F9FBFD"/>
                                  </w:divBdr>
                                  <w:divsChild>
                                    <w:div w:id="1816488801">
                                      <w:marLeft w:val="-15"/>
                                      <w:marRight w:val="-15"/>
                                      <w:marTop w:val="0"/>
                                      <w:marBottom w:val="0"/>
                                      <w:divBdr>
                                        <w:top w:val="none" w:sz="0" w:space="0" w:color="E4E4E4"/>
                                        <w:left w:val="none" w:sz="0" w:space="0" w:color="E4E4E4"/>
                                        <w:bottom w:val="none" w:sz="0" w:space="0" w:color="E4E4E4"/>
                                        <w:right w:val="none" w:sz="0" w:space="0" w:color="E4E4E4"/>
                                      </w:divBdr>
                                      <w:divsChild>
                                        <w:div w:id="1892300219">
                                          <w:marLeft w:val="0"/>
                                          <w:marRight w:val="0"/>
                                          <w:marTop w:val="0"/>
                                          <w:marBottom w:val="0"/>
                                          <w:divBdr>
                                            <w:top w:val="none" w:sz="0" w:space="0" w:color="auto"/>
                                            <w:left w:val="none" w:sz="0" w:space="0" w:color="auto"/>
                                            <w:bottom w:val="none" w:sz="0" w:space="0" w:color="auto"/>
                                            <w:right w:val="none" w:sz="0" w:space="0" w:color="auto"/>
                                          </w:divBdr>
                                          <w:divsChild>
                                            <w:div w:id="57697984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86185010">
                                  <w:marLeft w:val="0"/>
                                  <w:marRight w:val="-15"/>
                                  <w:marTop w:val="0"/>
                                  <w:marBottom w:val="30"/>
                                  <w:divBdr>
                                    <w:top w:val="single" w:sz="6" w:space="0" w:color="E1E9F7"/>
                                    <w:left w:val="single" w:sz="6" w:space="8" w:color="E1E9F7"/>
                                    <w:bottom w:val="none" w:sz="0" w:space="0" w:color="auto"/>
                                    <w:right w:val="single" w:sz="6" w:space="4" w:color="E1E9F7"/>
                                  </w:divBdr>
                                  <w:divsChild>
                                    <w:div w:id="1839148153">
                                      <w:marLeft w:val="-15"/>
                                      <w:marRight w:val="-15"/>
                                      <w:marTop w:val="0"/>
                                      <w:marBottom w:val="0"/>
                                      <w:divBdr>
                                        <w:top w:val="none" w:sz="0" w:space="0" w:color="D8D8D8"/>
                                        <w:left w:val="none" w:sz="0" w:space="0" w:color="D8D8D8"/>
                                        <w:bottom w:val="none" w:sz="0" w:space="0" w:color="D8D8D8"/>
                                        <w:right w:val="none" w:sz="0" w:space="0" w:color="D8D8D8"/>
                                      </w:divBdr>
                                      <w:divsChild>
                                        <w:div w:id="1236625621">
                                          <w:marLeft w:val="0"/>
                                          <w:marRight w:val="0"/>
                                          <w:marTop w:val="0"/>
                                          <w:marBottom w:val="0"/>
                                          <w:divBdr>
                                            <w:top w:val="none" w:sz="0" w:space="0" w:color="auto"/>
                                            <w:left w:val="none" w:sz="0" w:space="0" w:color="auto"/>
                                            <w:bottom w:val="none" w:sz="0" w:space="0" w:color="auto"/>
                                            <w:right w:val="none" w:sz="0" w:space="0" w:color="auto"/>
                                          </w:divBdr>
                                          <w:divsChild>
                                            <w:div w:id="20100585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10548316">
                                  <w:marLeft w:val="0"/>
                                  <w:marRight w:val="-15"/>
                                  <w:marTop w:val="0"/>
                                  <w:marBottom w:val="30"/>
                                  <w:divBdr>
                                    <w:top w:val="single" w:sz="6" w:space="0" w:color="F9FBFD"/>
                                    <w:left w:val="single" w:sz="6" w:space="9" w:color="F9FBFD"/>
                                    <w:bottom w:val="none" w:sz="0" w:space="0" w:color="auto"/>
                                    <w:right w:val="single" w:sz="6" w:space="5" w:color="F9FBFD"/>
                                  </w:divBdr>
                                  <w:divsChild>
                                    <w:div w:id="1188954351">
                                      <w:marLeft w:val="-15"/>
                                      <w:marRight w:val="-15"/>
                                      <w:marTop w:val="0"/>
                                      <w:marBottom w:val="0"/>
                                      <w:divBdr>
                                        <w:top w:val="none" w:sz="0" w:space="0" w:color="E4E4E4"/>
                                        <w:left w:val="none" w:sz="0" w:space="0" w:color="E4E4E4"/>
                                        <w:bottom w:val="none" w:sz="0" w:space="0" w:color="E4E4E4"/>
                                        <w:right w:val="none" w:sz="0" w:space="0" w:color="E4E4E4"/>
                                      </w:divBdr>
                                      <w:divsChild>
                                        <w:div w:id="1737122598">
                                          <w:marLeft w:val="0"/>
                                          <w:marRight w:val="0"/>
                                          <w:marTop w:val="0"/>
                                          <w:marBottom w:val="0"/>
                                          <w:divBdr>
                                            <w:top w:val="none" w:sz="0" w:space="0" w:color="auto"/>
                                            <w:left w:val="none" w:sz="0" w:space="0" w:color="auto"/>
                                            <w:bottom w:val="none" w:sz="0" w:space="0" w:color="auto"/>
                                            <w:right w:val="none" w:sz="0" w:space="0" w:color="auto"/>
                                          </w:divBdr>
                                          <w:divsChild>
                                            <w:div w:id="9820847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76021298">
                                  <w:marLeft w:val="0"/>
                                  <w:marRight w:val="-15"/>
                                  <w:marTop w:val="0"/>
                                  <w:marBottom w:val="30"/>
                                  <w:divBdr>
                                    <w:top w:val="single" w:sz="6" w:space="0" w:color="F9FBFD"/>
                                    <w:left w:val="single" w:sz="6" w:space="9" w:color="F9FBFD"/>
                                    <w:bottom w:val="none" w:sz="0" w:space="0" w:color="auto"/>
                                    <w:right w:val="single" w:sz="6" w:space="5" w:color="F9FBFD"/>
                                  </w:divBdr>
                                  <w:divsChild>
                                    <w:div w:id="1405958257">
                                      <w:marLeft w:val="-15"/>
                                      <w:marRight w:val="-15"/>
                                      <w:marTop w:val="0"/>
                                      <w:marBottom w:val="0"/>
                                      <w:divBdr>
                                        <w:top w:val="none" w:sz="0" w:space="0" w:color="E4E4E4"/>
                                        <w:left w:val="none" w:sz="0" w:space="0" w:color="E4E4E4"/>
                                        <w:bottom w:val="none" w:sz="0" w:space="0" w:color="E4E4E4"/>
                                        <w:right w:val="none" w:sz="0" w:space="0" w:color="E4E4E4"/>
                                      </w:divBdr>
                                      <w:divsChild>
                                        <w:div w:id="1853521147">
                                          <w:marLeft w:val="0"/>
                                          <w:marRight w:val="0"/>
                                          <w:marTop w:val="0"/>
                                          <w:marBottom w:val="0"/>
                                          <w:divBdr>
                                            <w:top w:val="none" w:sz="0" w:space="0" w:color="auto"/>
                                            <w:left w:val="none" w:sz="0" w:space="0" w:color="auto"/>
                                            <w:bottom w:val="none" w:sz="0" w:space="0" w:color="auto"/>
                                            <w:right w:val="none" w:sz="0" w:space="0" w:color="auto"/>
                                          </w:divBdr>
                                          <w:divsChild>
                                            <w:div w:id="90179553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649201">
          <w:marLeft w:val="0"/>
          <w:marRight w:val="0"/>
          <w:marTop w:val="0"/>
          <w:marBottom w:val="0"/>
          <w:divBdr>
            <w:top w:val="none" w:sz="0" w:space="0" w:color="auto"/>
            <w:left w:val="none" w:sz="0" w:space="0" w:color="auto"/>
            <w:bottom w:val="none" w:sz="0" w:space="0" w:color="auto"/>
            <w:right w:val="none" w:sz="0" w:space="0" w:color="auto"/>
          </w:divBdr>
          <w:divsChild>
            <w:div w:id="488715996">
              <w:marLeft w:val="0"/>
              <w:marRight w:val="0"/>
              <w:marTop w:val="0"/>
              <w:marBottom w:val="0"/>
              <w:divBdr>
                <w:top w:val="single" w:sz="12" w:space="1" w:color="0B57D0"/>
                <w:left w:val="single" w:sz="12" w:space="2" w:color="0B57D0"/>
                <w:bottom w:val="single" w:sz="12" w:space="1" w:color="0B57D0"/>
                <w:right w:val="single" w:sz="12" w:space="2" w:color="0B57D0"/>
              </w:divBdr>
              <w:divsChild>
                <w:div w:id="12534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27196">
          <w:marLeft w:val="0"/>
          <w:marRight w:val="0"/>
          <w:marTop w:val="0"/>
          <w:marBottom w:val="0"/>
          <w:divBdr>
            <w:top w:val="none" w:sz="0" w:space="0" w:color="auto"/>
            <w:left w:val="none" w:sz="0" w:space="0" w:color="auto"/>
            <w:bottom w:val="none" w:sz="0" w:space="0" w:color="auto"/>
            <w:right w:val="none" w:sz="0" w:space="0" w:color="auto"/>
          </w:divBdr>
        </w:div>
        <w:div w:id="610360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employment.gov.sk/sk/uvodna-stranka/programy-europskej-unie/program-slovensko-2021-2027/narodne-projekty/" TargetMode="External"/><Relationship Id="rId13" Type="http://schemas.openxmlformats.org/officeDocument/2006/relationships/hyperlink" Target="mailto:monitoring.tsp@employment.gov.sk" TargetMode="External"/><Relationship Id="rId18" Type="http://schemas.openxmlformats.org/officeDocument/2006/relationships/hyperlink" Target="mailto:monitoring.tsp@employment.gov.s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ocialnapraca.sk/wp-content/uploads/2024/01/EK-supervizie_2024_FINAL.pdf" TargetMode="External"/><Relationship Id="rId7" Type="http://schemas.openxmlformats.org/officeDocument/2006/relationships/endnotes" Target="endnotes.xml"/><Relationship Id="rId12" Type="http://schemas.openxmlformats.org/officeDocument/2006/relationships/hyperlink" Target="mailto:vk@employment.gov.sk" TargetMode="External"/><Relationship Id="rId17" Type="http://schemas.openxmlformats.org/officeDocument/2006/relationships/hyperlink" Target="mailto:monitoring.tsp@employment.gov.s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monitoring.tsp@employment.gov.sk" TargetMode="External"/><Relationship Id="rId20" Type="http://schemas.openxmlformats.org/officeDocument/2006/relationships/hyperlink" Target="mailto:monitoring.tsp@employment.gov.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cialnapraca.sk/wp-content/uploads/2021/07/Eticky-kodex_2-revizia_2021_FINAL_snem-27_4_2021-1-1.pdf" TargetMode="External"/><Relationship Id="rId24" Type="http://schemas.openxmlformats.org/officeDocument/2006/relationships/header" Target="header2.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monitoring.tsp@employment.gov.sk" TargetMode="External"/><Relationship Id="rId23" Type="http://schemas.openxmlformats.org/officeDocument/2006/relationships/footer" Target="footer1.xml"/><Relationship Id="rId10" Type="http://schemas.openxmlformats.org/officeDocument/2006/relationships/hyperlink" Target="https://www.employment.gov.sk/sk/uvodna-stranka/programy-europskej-unie/program-slovensko-2021-2027/narodne-projekty/" TargetMode="External"/><Relationship Id="rId19" Type="http://schemas.openxmlformats.org/officeDocument/2006/relationships/hyperlink" Target="mailto:monitoring.tsp@employment.gov.sk"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employment.gov.sk/sk/uvodna-stranka/programy-europskej-unie/program-slovensko-2021-2027/narodne-projekty/" TargetMode="External"/><Relationship Id="rId14" Type="http://schemas.openxmlformats.org/officeDocument/2006/relationships/hyperlink" Target="mailto:monitoring.tsp@employment.gov.sk"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a.gov.sk/wp-content/uploads/2023/07/Standardy-TSP-2023-preview.pdf?csrt=238890752530628540" TargetMode="External"/><Relationship Id="rId2" Type="http://schemas.openxmlformats.org/officeDocument/2006/relationships/hyperlink" Target="https://ia.gov.sk/wp-content/uploads/2024/06/Zmluva-o-spolupraci_aktivita-TSP_jun-2024.pdf?csrt=238890752530628540" TargetMode="External"/><Relationship Id="rId1" Type="http://schemas.openxmlformats.org/officeDocument/2006/relationships/hyperlink" Target="https://ia.gov.sk/wp-content/uploads/2023/07/Standardy-TSP-2023-preview.pdf?csrt=238890752530628540" TargetMode="External"/><Relationship Id="rId4" Type="http://schemas.openxmlformats.org/officeDocument/2006/relationships/hyperlink" Target="https://socialnapraca.sk/wp-content/uploads/2021/07/Eticky-kodex_2-revizia_2021_FINAL_snem-27_4_2021-1-1.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92127-8D56-4565-91F6-AFC9AD94B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29</Pages>
  <Words>8871</Words>
  <Characters>59705</Characters>
  <Application>Microsoft Office Word</Application>
  <DocSecurity>0</DocSecurity>
  <Lines>497</Lines>
  <Paragraphs>136</Paragraphs>
  <ScaleCrop>false</ScaleCrop>
  <HeadingPairs>
    <vt:vector size="2" baseType="variant">
      <vt:variant>
        <vt:lpstr>Názov</vt:lpstr>
      </vt:variant>
      <vt:variant>
        <vt:i4>1</vt:i4>
      </vt:variant>
    </vt:vector>
  </HeadingPairs>
  <TitlesOfParts>
    <vt:vector size="1" baseType="lpstr">
      <vt:lpstr>Príručka pre obce</vt:lpstr>
    </vt:vector>
  </TitlesOfParts>
  <Company>Fond socialneho rozvoja</Company>
  <LinksUpToDate>false</LinksUpToDate>
  <CharactersWithSpaces>68440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Príručka pre obce</dc:title>
  <dc:subject/>
  <dc:creator>fukas</dc:creator>
  <cp:keywords/>
  <dc:description/>
  <cp:lastModifiedBy>Rosová Katarína</cp:lastModifiedBy>
  <cp:revision>9</cp:revision>
  <cp:lastPrinted>2023-11-03T11:45:00Z</cp:lastPrinted>
  <dcterms:created xsi:type="dcterms:W3CDTF">2024-12-16T15:02:00Z</dcterms:created>
  <dcterms:modified xsi:type="dcterms:W3CDTF">2024-12-18T11:43:00Z</dcterms:modified>
</cp:coreProperties>
</file>