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B862C" w14:textId="77777777" w:rsidR="006A01DA" w:rsidRDefault="006A01DA">
      <w:pPr>
        <w:rPr>
          <w:b/>
          <w:sz w:val="28"/>
          <w:szCs w:val="28"/>
        </w:rPr>
      </w:pPr>
    </w:p>
    <w:p w14:paraId="3AB6E9BA" w14:textId="77777777" w:rsidR="00C476FE" w:rsidRDefault="00C476FE" w:rsidP="00C476F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Podaktivita</w:t>
      </w:r>
      <w:proofErr w:type="spellEnd"/>
      <w:r>
        <w:rPr>
          <w:b/>
          <w:sz w:val="28"/>
          <w:szCs w:val="28"/>
        </w:rPr>
        <w:t xml:space="preserve"> a obdobie realizácie</w:t>
      </w:r>
    </w:p>
    <w:p w14:paraId="163150B4" w14:textId="77777777" w:rsidR="000B7DD7" w:rsidRDefault="006A01DA" w:rsidP="00CF1441">
      <w:pPr>
        <w:jc w:val="both"/>
        <w:rPr>
          <w:rFonts w:cstheme="minorHAnsi"/>
        </w:rPr>
      </w:pPr>
      <w:r>
        <w:rPr>
          <w:rFonts w:cstheme="minorHAnsi"/>
        </w:rPr>
        <w:t xml:space="preserve">Zmluva o spolupráci so zariadením sociálnych služieb medzi </w:t>
      </w:r>
      <w:r w:rsidRPr="006A01DA">
        <w:rPr>
          <w:rFonts w:cstheme="minorHAnsi"/>
        </w:rPr>
        <w:t>Ministerstvo</w:t>
      </w:r>
      <w:r>
        <w:rPr>
          <w:rFonts w:cstheme="minorHAnsi"/>
        </w:rPr>
        <w:t>m</w:t>
      </w:r>
      <w:r w:rsidRPr="006A01DA">
        <w:rPr>
          <w:rFonts w:cstheme="minorHAnsi"/>
        </w:rPr>
        <w:t xml:space="preserve"> práce, sociálnych vecí a rodiny Slovenskej republiky</w:t>
      </w:r>
      <w:r>
        <w:rPr>
          <w:rFonts w:cstheme="minorHAnsi"/>
        </w:rPr>
        <w:t xml:space="preserve"> a poskytovateľom sociálnych služieb v </w:t>
      </w:r>
      <w:r w:rsidRPr="006A01DA">
        <w:rPr>
          <w:rFonts w:cstheme="minorHAnsi"/>
        </w:rPr>
        <w:t>zmysle § 269 ods. 2 zákona č.513/1991 Zb. Obchodného zákonníka v znení neskorších predpisov</w:t>
      </w:r>
      <w:r>
        <w:rPr>
          <w:rFonts w:cstheme="minorHAnsi"/>
        </w:rPr>
        <w:t xml:space="preserve"> sa uzatvára za účelom realizácie </w:t>
      </w:r>
      <w:r w:rsidR="00526C76">
        <w:rPr>
          <w:rFonts w:cstheme="minorHAnsi"/>
        </w:rPr>
        <w:t xml:space="preserve">činností previazaných na </w:t>
      </w:r>
      <w:proofErr w:type="spellStart"/>
      <w:r w:rsidR="00526C76">
        <w:rPr>
          <w:rFonts w:cstheme="minorHAnsi"/>
        </w:rPr>
        <w:t>podaktivitu</w:t>
      </w:r>
      <w:proofErr w:type="spellEnd"/>
      <w:r w:rsidR="00526C76">
        <w:rPr>
          <w:rFonts w:cstheme="minorHAnsi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722"/>
        <w:gridCol w:w="2340"/>
      </w:tblGrid>
      <w:tr w:rsidR="00F16288" w14:paraId="7654C30D" w14:textId="77777777" w:rsidTr="00422FB0">
        <w:trPr>
          <w:trHeight w:val="707"/>
        </w:trPr>
        <w:tc>
          <w:tcPr>
            <w:tcW w:w="9062" w:type="dxa"/>
            <w:gridSpan w:val="2"/>
          </w:tcPr>
          <w:p w14:paraId="7CF1C27C" w14:textId="77777777" w:rsidR="000B7DD7" w:rsidRDefault="00F16288">
            <w:pPr>
              <w:rPr>
                <w:rFonts w:cstheme="minorHAnsi"/>
                <w:b/>
              </w:rPr>
            </w:pPr>
            <w:proofErr w:type="spellStart"/>
            <w:r w:rsidRPr="000B7DD7">
              <w:rPr>
                <w:rFonts w:cstheme="minorHAnsi"/>
                <w:b/>
              </w:rPr>
              <w:t>Podaktivita</w:t>
            </w:r>
            <w:proofErr w:type="spellEnd"/>
            <w:r w:rsidRPr="000B7DD7">
              <w:rPr>
                <w:rFonts w:cstheme="minorHAnsi"/>
                <w:b/>
              </w:rPr>
              <w:t xml:space="preserve"> 1: Zvyšovanie kvality pri poskytovaní sociálnych služieb a výkonu inšpekcie </w:t>
            </w:r>
          </w:p>
          <w:p w14:paraId="61BEF89E" w14:textId="77777777" w:rsidR="00F16288" w:rsidRPr="000B7DD7" w:rsidRDefault="00F16288">
            <w:pPr>
              <w:rPr>
                <w:rFonts w:cstheme="minorHAnsi"/>
                <w:b/>
              </w:rPr>
            </w:pPr>
            <w:r w:rsidRPr="000B7DD7">
              <w:rPr>
                <w:rFonts w:cstheme="minorHAnsi"/>
                <w:b/>
              </w:rPr>
              <w:t>v sociálnych veciach</w:t>
            </w:r>
          </w:p>
        </w:tc>
      </w:tr>
      <w:tr w:rsidR="00F16288" w14:paraId="0600C0B8" w14:textId="77777777" w:rsidTr="00C77CA0">
        <w:trPr>
          <w:trHeight w:val="844"/>
        </w:trPr>
        <w:tc>
          <w:tcPr>
            <w:tcW w:w="6722" w:type="dxa"/>
          </w:tcPr>
          <w:p w14:paraId="2CCBBB04" w14:textId="77777777" w:rsidR="00F16288" w:rsidRPr="000B7DD7" w:rsidRDefault="000B7DD7" w:rsidP="000B7DD7">
            <w:pPr>
              <w:spacing w:line="276" w:lineRule="auto"/>
              <w:ind w:left="-9"/>
              <w:contextualSpacing/>
              <w:jc w:val="both"/>
              <w:rPr>
                <w:rFonts w:cstheme="minorHAnsi"/>
              </w:rPr>
            </w:pPr>
            <w:r w:rsidRPr="000B7DD7">
              <w:rPr>
                <w:rFonts w:cstheme="minorHAnsi"/>
              </w:rPr>
              <w:t>Opatrenie 1.1.: Poskytovanie odborných informačných aktivít a podpory v oblasti napĺňania štandardov kvality sociálnych služieb</w:t>
            </w:r>
          </w:p>
        </w:tc>
        <w:tc>
          <w:tcPr>
            <w:tcW w:w="2340" w:type="dxa"/>
          </w:tcPr>
          <w:p w14:paraId="1ED25482" w14:textId="77777777" w:rsidR="00F16288" w:rsidRPr="00422FB0" w:rsidRDefault="00AF045F" w:rsidP="000B7DD7">
            <w:pPr>
              <w:jc w:val="center"/>
              <w:rPr>
                <w:rFonts w:cstheme="minorHAnsi"/>
                <w:sz w:val="44"/>
                <w:szCs w:val="44"/>
              </w:rPr>
            </w:pPr>
            <w:r w:rsidRPr="00AF045F">
              <w:rPr>
                <w:rFonts w:cstheme="minorHAnsi"/>
                <w:sz w:val="50"/>
                <w:szCs w:val="50"/>
              </w:rPr>
              <w:t>×</w:t>
            </w:r>
          </w:p>
        </w:tc>
      </w:tr>
      <w:tr w:rsidR="00F16288" w14:paraId="22E7EF09" w14:textId="77777777" w:rsidTr="00C77CA0">
        <w:trPr>
          <w:trHeight w:val="843"/>
        </w:trPr>
        <w:tc>
          <w:tcPr>
            <w:tcW w:w="6722" w:type="dxa"/>
          </w:tcPr>
          <w:p w14:paraId="65EDFCE0" w14:textId="77777777" w:rsidR="00F16288" w:rsidRPr="000B7DD7" w:rsidRDefault="000B7DD7" w:rsidP="000B7DD7">
            <w:pPr>
              <w:spacing w:line="276" w:lineRule="auto"/>
              <w:ind w:left="-9"/>
              <w:contextualSpacing/>
              <w:jc w:val="both"/>
              <w:rPr>
                <w:rFonts w:cstheme="minorHAnsi"/>
              </w:rPr>
            </w:pPr>
            <w:r w:rsidRPr="000B7DD7">
              <w:rPr>
                <w:rFonts w:cstheme="minorHAnsi"/>
              </w:rPr>
              <w:t>Opatrenie 1.2.: Príprava zástupcov cieľových skupín prijímateľov sociálnych služieb na účasť pri výkone inšpekcie v sociálnych veciach</w:t>
            </w:r>
          </w:p>
        </w:tc>
        <w:tc>
          <w:tcPr>
            <w:tcW w:w="2340" w:type="dxa"/>
          </w:tcPr>
          <w:p w14:paraId="760B19C1" w14:textId="77777777" w:rsidR="00F16288" w:rsidRPr="00422FB0" w:rsidRDefault="00AF045F" w:rsidP="00422FB0">
            <w:pPr>
              <w:jc w:val="center"/>
              <w:rPr>
                <w:rFonts w:cstheme="minorHAnsi"/>
                <w:sz w:val="40"/>
                <w:szCs w:val="40"/>
              </w:rPr>
            </w:pPr>
            <w:r w:rsidRPr="00AF045F">
              <w:rPr>
                <w:rFonts w:cstheme="minorHAnsi"/>
                <w:sz w:val="50"/>
                <w:szCs w:val="50"/>
              </w:rPr>
              <w:t>×</w:t>
            </w:r>
          </w:p>
        </w:tc>
      </w:tr>
      <w:tr w:rsidR="000B7DD7" w14:paraId="71098298" w14:textId="77777777" w:rsidTr="00422FB0">
        <w:trPr>
          <w:trHeight w:val="721"/>
        </w:trPr>
        <w:tc>
          <w:tcPr>
            <w:tcW w:w="9062" w:type="dxa"/>
            <w:gridSpan w:val="2"/>
          </w:tcPr>
          <w:p w14:paraId="36C9F1BB" w14:textId="77777777" w:rsidR="000B7DD7" w:rsidRDefault="000B7DD7" w:rsidP="000B7DD7">
            <w:pPr>
              <w:spacing w:line="276" w:lineRule="auto"/>
              <w:contextualSpacing/>
              <w:jc w:val="both"/>
              <w:rPr>
                <w:rFonts w:cstheme="minorHAnsi"/>
                <w:b/>
              </w:rPr>
            </w:pPr>
            <w:proofErr w:type="spellStart"/>
            <w:r w:rsidRPr="000B7DD7">
              <w:rPr>
                <w:rFonts w:cstheme="minorHAnsi"/>
                <w:b/>
              </w:rPr>
              <w:t>Podaktivita</w:t>
            </w:r>
            <w:proofErr w:type="spellEnd"/>
            <w:r w:rsidRPr="000B7DD7">
              <w:rPr>
                <w:rFonts w:cstheme="minorHAnsi"/>
                <w:b/>
              </w:rPr>
              <w:t xml:space="preserve"> 2: Podpora poskytovateľov sociálnych služieb v transformácii </w:t>
            </w:r>
          </w:p>
          <w:p w14:paraId="7C4B5504" w14:textId="77777777" w:rsidR="000B7DD7" w:rsidRPr="000B7DD7" w:rsidRDefault="000B7DD7" w:rsidP="000B7DD7">
            <w:pPr>
              <w:spacing w:line="276" w:lineRule="auto"/>
              <w:contextualSpacing/>
              <w:jc w:val="both"/>
              <w:rPr>
                <w:rFonts w:cstheme="minorHAnsi"/>
                <w:b/>
              </w:rPr>
            </w:pPr>
            <w:r w:rsidRPr="000B7DD7">
              <w:rPr>
                <w:rFonts w:cstheme="minorHAnsi"/>
                <w:b/>
              </w:rPr>
              <w:t xml:space="preserve">vo vybraných zariadeniach sociálnych služieb </w:t>
            </w:r>
          </w:p>
        </w:tc>
      </w:tr>
      <w:tr w:rsidR="00F16288" w14:paraId="378A6023" w14:textId="77777777" w:rsidTr="00C77CA0">
        <w:trPr>
          <w:trHeight w:val="823"/>
        </w:trPr>
        <w:tc>
          <w:tcPr>
            <w:tcW w:w="6722" w:type="dxa"/>
          </w:tcPr>
          <w:p w14:paraId="14E40313" w14:textId="77777777" w:rsidR="00F16288" w:rsidRPr="000B7DD7" w:rsidRDefault="000B7DD7" w:rsidP="000B7DD7">
            <w:pPr>
              <w:spacing w:line="276" w:lineRule="auto"/>
              <w:contextualSpacing/>
              <w:jc w:val="both"/>
              <w:rPr>
                <w:rFonts w:eastAsiaTheme="minorEastAsia"/>
                <w:color w:val="000000" w:themeColor="text1"/>
                <w:lang w:eastAsia="sk-SK"/>
              </w:rPr>
            </w:pPr>
            <w:r w:rsidRPr="000B7DD7">
              <w:rPr>
                <w:rFonts w:eastAsiaTheme="minorEastAsia"/>
                <w:bCs/>
                <w:color w:val="000000" w:themeColor="text1"/>
              </w:rPr>
              <w:t>Opatrenie 2.1: Podpora pokračovania v procese prechodu z inštitucionálnej na komunitnú starostlivosť v súlade s odborne oponovaným transformačným plánom</w:t>
            </w:r>
          </w:p>
        </w:tc>
        <w:tc>
          <w:tcPr>
            <w:tcW w:w="2340" w:type="dxa"/>
          </w:tcPr>
          <w:p w14:paraId="0A569B24" w14:textId="77777777" w:rsidR="00F16288" w:rsidRDefault="00C77CA0" w:rsidP="00B100AD">
            <w:pPr>
              <w:jc w:val="center"/>
              <w:rPr>
                <w:rFonts w:cstheme="minorHAnsi"/>
              </w:rPr>
            </w:pPr>
            <w:r w:rsidRPr="00AF045F">
              <w:rPr>
                <w:rFonts w:cstheme="minorHAnsi"/>
                <w:sz w:val="50"/>
                <w:szCs w:val="50"/>
              </w:rPr>
              <w:t>×</w:t>
            </w:r>
          </w:p>
        </w:tc>
      </w:tr>
      <w:tr w:rsidR="00F16288" w14:paraId="484F2D4D" w14:textId="77777777" w:rsidTr="00C77CA0">
        <w:trPr>
          <w:trHeight w:val="835"/>
        </w:trPr>
        <w:tc>
          <w:tcPr>
            <w:tcW w:w="6722" w:type="dxa"/>
          </w:tcPr>
          <w:p w14:paraId="5296F10F" w14:textId="77777777" w:rsidR="00F16288" w:rsidRPr="000B7DD7" w:rsidRDefault="000B7DD7" w:rsidP="000B7DD7">
            <w:pPr>
              <w:spacing w:line="276" w:lineRule="auto"/>
              <w:contextualSpacing/>
              <w:jc w:val="both"/>
              <w:rPr>
                <w:rFonts w:eastAsiaTheme="minorEastAsia"/>
                <w:bCs/>
                <w:color w:val="000000" w:themeColor="text1"/>
                <w:lang w:eastAsia="sk-SK"/>
              </w:rPr>
            </w:pPr>
            <w:r w:rsidRPr="000B7DD7">
              <w:rPr>
                <w:rFonts w:eastAsiaTheme="minorEastAsia"/>
                <w:bCs/>
                <w:color w:val="000000" w:themeColor="text1"/>
              </w:rPr>
              <w:t>Opatrenie 2.2: Podpora manažmentu a zamestnancov zariadení sociálnych služieb pri príprave transformačného plánu</w:t>
            </w:r>
          </w:p>
        </w:tc>
        <w:tc>
          <w:tcPr>
            <w:tcW w:w="2340" w:type="dxa"/>
          </w:tcPr>
          <w:p w14:paraId="03AABE32" w14:textId="77777777" w:rsidR="00F16288" w:rsidRDefault="00AF045F" w:rsidP="00B100AD">
            <w:pPr>
              <w:jc w:val="center"/>
              <w:rPr>
                <w:rFonts w:cstheme="minorHAnsi"/>
              </w:rPr>
            </w:pPr>
            <w:r w:rsidRPr="00AF045F">
              <w:rPr>
                <w:rFonts w:cstheme="minorHAnsi"/>
                <w:sz w:val="50"/>
                <w:szCs w:val="50"/>
              </w:rPr>
              <w:t>×</w:t>
            </w:r>
          </w:p>
        </w:tc>
      </w:tr>
      <w:tr w:rsidR="000B7DD7" w14:paraId="1C2F9EAB" w14:textId="77777777" w:rsidTr="00422FB0">
        <w:trPr>
          <w:trHeight w:val="1146"/>
        </w:trPr>
        <w:tc>
          <w:tcPr>
            <w:tcW w:w="9062" w:type="dxa"/>
            <w:gridSpan w:val="2"/>
          </w:tcPr>
          <w:p w14:paraId="2089B219" w14:textId="77777777" w:rsidR="000B7DD7" w:rsidRDefault="000B7DD7" w:rsidP="000B7DD7">
            <w:pPr>
              <w:spacing w:line="276" w:lineRule="auto"/>
              <w:contextualSpacing/>
              <w:jc w:val="both"/>
              <w:rPr>
                <w:rFonts w:eastAsiaTheme="minorEastAsia"/>
                <w:b/>
                <w:bCs/>
                <w:color w:val="000000" w:themeColor="text1"/>
              </w:rPr>
            </w:pPr>
            <w:proofErr w:type="spellStart"/>
            <w:r w:rsidRPr="000B7DD7">
              <w:rPr>
                <w:rFonts w:eastAsiaTheme="minorEastAsia"/>
                <w:b/>
                <w:bCs/>
                <w:color w:val="000000" w:themeColor="text1"/>
              </w:rPr>
              <w:t>Podaktivita</w:t>
            </w:r>
            <w:proofErr w:type="spellEnd"/>
            <w:r w:rsidRPr="000B7DD7">
              <w:rPr>
                <w:rFonts w:eastAsiaTheme="minorEastAsia"/>
                <w:b/>
                <w:bCs/>
                <w:color w:val="000000" w:themeColor="text1"/>
              </w:rPr>
              <w:t xml:space="preserve"> 3: Zvyšovanie kvality práce prostredníctvom inovatívnych metód</w:t>
            </w:r>
          </w:p>
          <w:p w14:paraId="5D823BBA" w14:textId="77777777" w:rsidR="000B7DD7" w:rsidRDefault="000B7DD7" w:rsidP="000B7DD7">
            <w:pPr>
              <w:spacing w:line="276" w:lineRule="auto"/>
              <w:contextualSpacing/>
              <w:jc w:val="both"/>
              <w:rPr>
                <w:rFonts w:eastAsiaTheme="minorEastAsia"/>
                <w:b/>
                <w:bCs/>
                <w:color w:val="000000" w:themeColor="text1"/>
              </w:rPr>
            </w:pPr>
            <w:r w:rsidRPr="000B7DD7">
              <w:rPr>
                <w:rFonts w:eastAsiaTheme="minorEastAsia"/>
                <w:b/>
                <w:bCs/>
                <w:color w:val="000000" w:themeColor="text1"/>
              </w:rPr>
              <w:t xml:space="preserve"> a podpora aktivizácie a uplatnenia na pracovnom trhu prijímateľov sociálnych služieb </w:t>
            </w:r>
          </w:p>
          <w:p w14:paraId="683A35D2" w14:textId="77777777" w:rsidR="000B7DD7" w:rsidRPr="000B7DD7" w:rsidRDefault="000B7DD7" w:rsidP="000B7DD7">
            <w:pPr>
              <w:spacing w:line="276" w:lineRule="auto"/>
              <w:contextualSpacing/>
              <w:jc w:val="both"/>
              <w:rPr>
                <w:rFonts w:eastAsiaTheme="minorEastAsia"/>
                <w:b/>
                <w:bCs/>
                <w:color w:val="000000" w:themeColor="text1"/>
                <w:lang w:eastAsia="sk-SK"/>
              </w:rPr>
            </w:pPr>
            <w:r w:rsidRPr="000B7DD7">
              <w:rPr>
                <w:rFonts w:eastAsiaTheme="minorEastAsia"/>
                <w:b/>
                <w:bCs/>
                <w:color w:val="000000" w:themeColor="text1"/>
              </w:rPr>
              <w:t xml:space="preserve">s dôrazom na osoby s mentálnym postihnutím a poruchou </w:t>
            </w:r>
            <w:proofErr w:type="spellStart"/>
            <w:r w:rsidRPr="000B7DD7">
              <w:rPr>
                <w:rFonts w:eastAsiaTheme="minorEastAsia"/>
                <w:b/>
                <w:bCs/>
                <w:color w:val="000000" w:themeColor="text1"/>
              </w:rPr>
              <w:t>autistického</w:t>
            </w:r>
            <w:proofErr w:type="spellEnd"/>
            <w:r w:rsidRPr="000B7DD7">
              <w:rPr>
                <w:rFonts w:eastAsiaTheme="minorEastAsia"/>
                <w:b/>
                <w:bCs/>
                <w:color w:val="000000" w:themeColor="text1"/>
              </w:rPr>
              <w:t xml:space="preserve"> spektra </w:t>
            </w:r>
          </w:p>
        </w:tc>
      </w:tr>
      <w:tr w:rsidR="000B7DD7" w14:paraId="5A282278" w14:textId="77777777" w:rsidTr="00C77CA0">
        <w:trPr>
          <w:trHeight w:val="1105"/>
        </w:trPr>
        <w:tc>
          <w:tcPr>
            <w:tcW w:w="6722" w:type="dxa"/>
          </w:tcPr>
          <w:p w14:paraId="69E6D6BE" w14:textId="77777777" w:rsidR="000B7DD7" w:rsidRPr="000B7DD7" w:rsidRDefault="000B7DD7" w:rsidP="000B7DD7">
            <w:pPr>
              <w:spacing w:line="276" w:lineRule="auto"/>
              <w:ind w:left="-9"/>
              <w:contextualSpacing/>
              <w:jc w:val="both"/>
              <w:rPr>
                <w:rFonts w:eastAsiaTheme="minorEastAsia"/>
                <w:bCs/>
                <w:color w:val="000000" w:themeColor="text1"/>
                <w:lang w:eastAsia="sk-SK"/>
              </w:rPr>
            </w:pPr>
            <w:r w:rsidRPr="000B7DD7">
              <w:rPr>
                <w:rFonts w:eastAsiaTheme="minorEastAsia"/>
                <w:bCs/>
                <w:color w:val="000000" w:themeColor="text1"/>
              </w:rPr>
              <w:t>Opatrenie 3.1.: Podpora poskytovateľov sociálnych služieb zvýšením kvality práce s vybranou cieľovou skupinou prostredníctvom podpory nových odborných postupov a inovatívnych metód práce zamestnancov sociálnych služieb</w:t>
            </w:r>
          </w:p>
        </w:tc>
        <w:tc>
          <w:tcPr>
            <w:tcW w:w="2340" w:type="dxa"/>
            <w:vAlign w:val="center"/>
          </w:tcPr>
          <w:p w14:paraId="57C921F2" w14:textId="6DFA97ED" w:rsidR="00B237A2" w:rsidRDefault="007D77DA" w:rsidP="00AF045F">
            <w:pPr>
              <w:jc w:val="center"/>
              <w:rPr>
                <w:rFonts w:cstheme="minorHAnsi"/>
              </w:rPr>
            </w:pPr>
            <w:r w:rsidRPr="00422FB0">
              <w:rPr>
                <w:rFonts w:ascii="Segoe UI Symbol" w:hAnsi="Segoe UI Symbol" w:cs="Segoe UI Symbol"/>
                <w:sz w:val="44"/>
                <w:szCs w:val="44"/>
              </w:rPr>
              <w:t>✔</w:t>
            </w:r>
          </w:p>
        </w:tc>
      </w:tr>
      <w:tr w:rsidR="007D77DA" w14:paraId="3E5BB976" w14:textId="77777777" w:rsidTr="00C77CA0">
        <w:trPr>
          <w:trHeight w:val="1105"/>
        </w:trPr>
        <w:tc>
          <w:tcPr>
            <w:tcW w:w="6722" w:type="dxa"/>
          </w:tcPr>
          <w:p w14:paraId="4E508FBA" w14:textId="77777777" w:rsidR="007D77DA" w:rsidRPr="00BF1BD4" w:rsidRDefault="007D77DA" w:rsidP="007D77DA">
            <w:pPr>
              <w:spacing w:line="276" w:lineRule="auto"/>
              <w:ind w:left="31"/>
              <w:contextualSpacing/>
              <w:jc w:val="both"/>
              <w:rPr>
                <w:rFonts w:eastAsiaTheme="minorEastAsia"/>
                <w:b/>
                <w:bCs/>
                <w:color w:val="000000" w:themeColor="text1"/>
              </w:rPr>
            </w:pPr>
            <w:r w:rsidRPr="00BF1BD4">
              <w:rPr>
                <w:rFonts w:eastAsiaTheme="minorEastAsia"/>
                <w:b/>
                <w:bCs/>
                <w:color w:val="000000" w:themeColor="text1"/>
              </w:rPr>
              <w:t xml:space="preserve">Spôsob realizácie: </w:t>
            </w:r>
          </w:p>
          <w:p w14:paraId="03A6AF69" w14:textId="7B9F4AD7" w:rsidR="007D77DA" w:rsidRDefault="00F37F66" w:rsidP="007D77DA">
            <w:pPr>
              <w:spacing w:line="276" w:lineRule="auto"/>
              <w:ind w:left="31"/>
              <w:contextualSpacing/>
              <w:jc w:val="both"/>
              <w:rPr>
                <w:rFonts w:eastAsiaTheme="minorEastAsia"/>
                <w:bCs/>
                <w:color w:val="000000" w:themeColor="text1"/>
              </w:rPr>
            </w:pPr>
            <w:r>
              <w:rPr>
                <w:rFonts w:eastAsiaTheme="minorEastAsia"/>
                <w:bCs/>
                <w:color w:val="000000" w:themeColor="text1"/>
              </w:rPr>
              <w:t xml:space="preserve">Špecifické konzultácie </w:t>
            </w:r>
            <w:r w:rsidR="007D77DA">
              <w:rPr>
                <w:rFonts w:eastAsiaTheme="minorEastAsia"/>
                <w:bCs/>
                <w:color w:val="000000" w:themeColor="text1"/>
              </w:rPr>
              <w:t xml:space="preserve">v rozsahu </w:t>
            </w:r>
            <w:r w:rsidR="008C40D8">
              <w:rPr>
                <w:rFonts w:eastAsiaTheme="minorEastAsia"/>
                <w:bCs/>
                <w:color w:val="000000" w:themeColor="text1"/>
              </w:rPr>
              <w:t xml:space="preserve">priemerne </w:t>
            </w:r>
            <w:r w:rsidR="000D470D">
              <w:rPr>
                <w:rFonts w:eastAsiaTheme="minorEastAsia"/>
                <w:bCs/>
                <w:color w:val="000000" w:themeColor="text1"/>
              </w:rPr>
              <w:t xml:space="preserve">30 hodín </w:t>
            </w:r>
            <w:r w:rsidR="000D470D" w:rsidRPr="00374FAE">
              <w:rPr>
                <w:rFonts w:eastAsiaTheme="minorEastAsia"/>
                <w:bCs/>
                <w:color w:val="000000" w:themeColor="text1"/>
              </w:rPr>
              <w:t>počas</w:t>
            </w:r>
            <w:r w:rsidR="00374FAE" w:rsidRPr="00374FAE">
              <w:rPr>
                <w:rFonts w:eastAsiaTheme="minorEastAsia"/>
                <w:bCs/>
                <w:color w:val="000000" w:themeColor="text1"/>
              </w:rPr>
              <w:t xml:space="preserve"> priemerne</w:t>
            </w:r>
            <w:r w:rsidRPr="00374FAE">
              <w:rPr>
                <w:rFonts w:eastAsiaTheme="minorEastAsia"/>
                <w:bCs/>
                <w:color w:val="000000" w:themeColor="text1"/>
              </w:rPr>
              <w:t xml:space="preserve"> 3.,</w:t>
            </w:r>
            <w:r w:rsidR="007D77DA" w:rsidRPr="00374FAE">
              <w:rPr>
                <w:rFonts w:eastAsiaTheme="minorEastAsia"/>
                <w:bCs/>
                <w:color w:val="000000" w:themeColor="text1"/>
              </w:rPr>
              <w:t xml:space="preserve"> </w:t>
            </w:r>
            <w:r w:rsidRPr="00374FAE">
              <w:rPr>
                <w:rFonts w:eastAsiaTheme="minorEastAsia"/>
                <w:bCs/>
                <w:color w:val="000000" w:themeColor="text1"/>
              </w:rPr>
              <w:t>maximálne 6.</w:t>
            </w:r>
            <w:r w:rsidR="007D77DA" w:rsidRPr="00374FAE">
              <w:rPr>
                <w:rFonts w:eastAsiaTheme="minorEastAsia"/>
                <w:bCs/>
                <w:color w:val="000000" w:themeColor="text1"/>
              </w:rPr>
              <w:t xml:space="preserve"> mesiacov</w:t>
            </w:r>
          </w:p>
          <w:p w14:paraId="299829C3" w14:textId="77777777" w:rsidR="007D77DA" w:rsidRDefault="007D77DA" w:rsidP="007D77DA">
            <w:pPr>
              <w:spacing w:line="276" w:lineRule="auto"/>
              <w:contextualSpacing/>
              <w:jc w:val="both"/>
              <w:rPr>
                <w:rFonts w:eastAsiaTheme="minorEastAsia"/>
                <w:bCs/>
                <w:color w:val="000000" w:themeColor="text1"/>
              </w:rPr>
            </w:pPr>
          </w:p>
          <w:p w14:paraId="4D86F62E" w14:textId="77777777" w:rsidR="007D77DA" w:rsidRDefault="007D77DA" w:rsidP="007D77DA">
            <w:pPr>
              <w:spacing w:line="276" w:lineRule="auto"/>
              <w:contextualSpacing/>
              <w:jc w:val="both"/>
              <w:rPr>
                <w:rFonts w:eastAsiaTheme="minorEastAsia"/>
                <w:b/>
                <w:bCs/>
                <w:color w:val="000000" w:themeColor="text1"/>
              </w:rPr>
            </w:pPr>
            <w:r w:rsidRPr="00BF1BD4">
              <w:rPr>
                <w:rFonts w:eastAsiaTheme="minorEastAsia"/>
                <w:b/>
                <w:bCs/>
                <w:color w:val="000000" w:themeColor="text1"/>
              </w:rPr>
              <w:t>Tematické zameranie konzultácií:</w:t>
            </w:r>
          </w:p>
          <w:p w14:paraId="0F80D86E" w14:textId="4863CBEB" w:rsidR="007D77DA" w:rsidRPr="007D77DA" w:rsidRDefault="007D77DA" w:rsidP="00B462DE">
            <w:pPr>
              <w:tabs>
                <w:tab w:val="num" w:pos="2410"/>
              </w:tabs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D77DA">
              <w:rPr>
                <w:rFonts w:eastAsiaTheme="minorEastAsia"/>
                <w:bCs/>
                <w:color w:val="000000" w:themeColor="text1"/>
              </w:rPr>
              <w:t>Na základe potrieb žiadateľa v obla</w:t>
            </w:r>
            <w:r w:rsidR="00B462DE">
              <w:rPr>
                <w:rFonts w:eastAsiaTheme="minorEastAsia"/>
                <w:bCs/>
                <w:color w:val="000000" w:themeColor="text1"/>
              </w:rPr>
              <w:t>stiach inovatívnych metód práce a cielených intervencií</w:t>
            </w:r>
            <w:bookmarkStart w:id="0" w:name="_GoBack"/>
            <w:bookmarkEnd w:id="0"/>
            <w:r w:rsidRPr="007D77DA">
              <w:rPr>
                <w:rFonts w:eastAsiaTheme="minorEastAsia"/>
                <w:bCs/>
                <w:color w:val="000000" w:themeColor="text1"/>
              </w:rPr>
              <w:t>.</w:t>
            </w:r>
          </w:p>
        </w:tc>
        <w:tc>
          <w:tcPr>
            <w:tcW w:w="2340" w:type="dxa"/>
            <w:vAlign w:val="center"/>
          </w:tcPr>
          <w:p w14:paraId="5CFBAE54" w14:textId="77777777" w:rsidR="007D77DA" w:rsidRPr="00422FB0" w:rsidRDefault="007D77DA" w:rsidP="00AF045F">
            <w:pPr>
              <w:jc w:val="center"/>
              <w:rPr>
                <w:rFonts w:ascii="Segoe UI Symbol" w:hAnsi="Segoe UI Symbol" w:cs="Segoe UI Symbol"/>
                <w:sz w:val="44"/>
                <w:szCs w:val="44"/>
              </w:rPr>
            </w:pPr>
          </w:p>
        </w:tc>
      </w:tr>
      <w:tr w:rsidR="000B7DD7" w14:paraId="5AA3CE41" w14:textId="77777777" w:rsidTr="00C77CA0">
        <w:trPr>
          <w:trHeight w:val="837"/>
        </w:trPr>
        <w:tc>
          <w:tcPr>
            <w:tcW w:w="6722" w:type="dxa"/>
          </w:tcPr>
          <w:p w14:paraId="50BF4277" w14:textId="77777777" w:rsidR="000B7DD7" w:rsidRPr="000B7DD7" w:rsidRDefault="000B7DD7" w:rsidP="000B7DD7">
            <w:pPr>
              <w:adjustRightInd w:val="0"/>
              <w:spacing w:line="276" w:lineRule="auto"/>
              <w:ind w:left="-9"/>
              <w:contextualSpacing/>
              <w:jc w:val="both"/>
              <w:rPr>
                <w:rFonts w:eastAsiaTheme="minorEastAsia"/>
                <w:color w:val="000000" w:themeColor="text1"/>
                <w:lang w:eastAsia="sk-SK"/>
              </w:rPr>
            </w:pPr>
            <w:r w:rsidRPr="000B7DD7">
              <w:rPr>
                <w:rFonts w:eastAsiaTheme="minorEastAsia"/>
                <w:bCs/>
                <w:color w:val="000000" w:themeColor="text1"/>
              </w:rPr>
              <w:t>Opatrenie 3.2.: Podpora aktivizácie a pracovného uplatnenia vybraných skupín prijímateľov sociálnych služieb.</w:t>
            </w:r>
          </w:p>
        </w:tc>
        <w:tc>
          <w:tcPr>
            <w:tcW w:w="2340" w:type="dxa"/>
          </w:tcPr>
          <w:p w14:paraId="5465A625" w14:textId="4E0D1897" w:rsidR="000B7DD7" w:rsidRPr="00AF045F" w:rsidRDefault="007D77DA" w:rsidP="00AF045F">
            <w:pPr>
              <w:jc w:val="center"/>
              <w:rPr>
                <w:rFonts w:cstheme="minorHAnsi"/>
                <w:sz w:val="50"/>
                <w:szCs w:val="50"/>
              </w:rPr>
            </w:pPr>
            <w:r w:rsidRPr="00AF045F">
              <w:rPr>
                <w:rFonts w:cstheme="minorHAnsi"/>
                <w:sz w:val="50"/>
                <w:szCs w:val="50"/>
              </w:rPr>
              <w:t>×</w:t>
            </w:r>
          </w:p>
        </w:tc>
      </w:tr>
    </w:tbl>
    <w:p w14:paraId="2FF593DF" w14:textId="3A91F991" w:rsidR="009068EF" w:rsidRPr="00CA670A" w:rsidRDefault="00C77CA0" w:rsidP="00C77CA0">
      <w:pPr>
        <w:jc w:val="both"/>
        <w:rPr>
          <w:rFonts w:cstheme="minorHAnsi"/>
        </w:rPr>
      </w:pPr>
      <w:r>
        <w:rPr>
          <w:rFonts w:cstheme="minorHAnsi"/>
          <w:b/>
        </w:rPr>
        <w:lastRenderedPageBreak/>
        <w:t>Cieľom Opatrenia 3.</w:t>
      </w:r>
      <w:r w:rsidR="00216CFC">
        <w:rPr>
          <w:rFonts w:cstheme="minorHAnsi"/>
          <w:b/>
        </w:rPr>
        <w:t>1</w:t>
      </w:r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Podaktivity</w:t>
      </w:r>
      <w:proofErr w:type="spellEnd"/>
      <w:r>
        <w:rPr>
          <w:rFonts w:cstheme="minorHAnsi"/>
          <w:b/>
        </w:rPr>
        <w:t xml:space="preserve"> 3</w:t>
      </w:r>
      <w:r w:rsidR="00AF045F" w:rsidRPr="00AF045F">
        <w:rPr>
          <w:rFonts w:cstheme="minorHAnsi"/>
        </w:rPr>
        <w:t xml:space="preserve"> </w:t>
      </w:r>
      <w:r w:rsidR="00A140D8" w:rsidRPr="00A140D8">
        <w:rPr>
          <w:rFonts w:cstheme="minorHAnsi"/>
        </w:rPr>
        <w:t>je pripraviť a poskytovať cielenú podporu poskytovateľom sociálnych služieb zvyšovaním kvality práce s cieľovou skupinou prostredníctvom podpory nových odborných postupov a inovatívnych metód práce. Výber zapojených subjektov sa uskutoční na základe oznámenia a bude rovnako reflektovať na výsledky vopred realizovaného prieskumu. Podpora sa bude realizovať prostredníctvom krátkodobých intervencií práce s prijímateľmi sociálnych služieb so správaním náročným na starostlivosť na základe potreby poskytovateľov a podpory personálu v priamej starostlivosti.</w:t>
      </w:r>
    </w:p>
    <w:p w14:paraId="7B36A5C7" w14:textId="62DB59D0" w:rsidR="00CA670A" w:rsidRDefault="00A140D8" w:rsidP="00CA670A">
      <w:pPr>
        <w:jc w:val="both"/>
        <w:rPr>
          <w:rFonts w:cstheme="minorHAnsi"/>
        </w:rPr>
      </w:pPr>
      <w:r>
        <w:rPr>
          <w:rFonts w:cstheme="minorHAnsi"/>
        </w:rPr>
        <w:t>V rámci realizácie Opatrenia 3.1</w:t>
      </w:r>
      <w:r w:rsidR="00C77CA0">
        <w:rPr>
          <w:rFonts w:cstheme="minorHAnsi"/>
        </w:rPr>
        <w:t xml:space="preserve"> </w:t>
      </w:r>
      <w:proofErr w:type="spellStart"/>
      <w:r w:rsidR="00C77CA0">
        <w:rPr>
          <w:rFonts w:cstheme="minorHAnsi"/>
        </w:rPr>
        <w:t>Podaktivity</w:t>
      </w:r>
      <w:proofErr w:type="spellEnd"/>
      <w:r w:rsidR="00C77CA0">
        <w:rPr>
          <w:rFonts w:cstheme="minorHAnsi"/>
        </w:rPr>
        <w:t xml:space="preserve"> 3</w:t>
      </w:r>
      <w:r w:rsidR="00CA670A" w:rsidRPr="00CA670A">
        <w:rPr>
          <w:rFonts w:cstheme="minorHAnsi"/>
        </w:rPr>
        <w:t xml:space="preserve">. – </w:t>
      </w:r>
      <w:r>
        <w:rPr>
          <w:rFonts w:cstheme="minorHAnsi"/>
        </w:rPr>
        <w:t xml:space="preserve"> „</w:t>
      </w:r>
      <w:r w:rsidRPr="00A140D8">
        <w:rPr>
          <w:rFonts w:cstheme="minorHAnsi"/>
        </w:rPr>
        <w:t>Podpora poskytovateľov sociálnych služieb zvýšením kvality práce s vybranou cieľovou skupinou prostredníctvom podpory nových odborných postupov a inovatívnych metód práce zamestnancov sociálnych služieb</w:t>
      </w:r>
      <w:r>
        <w:rPr>
          <w:rFonts w:cstheme="minorHAnsi"/>
        </w:rPr>
        <w:t>“</w:t>
      </w:r>
      <w:r w:rsidRPr="00A140D8">
        <w:rPr>
          <w:rFonts w:cstheme="minorHAnsi"/>
        </w:rPr>
        <w:t xml:space="preserve"> – krátkodobé intervencie</w:t>
      </w:r>
      <w:r w:rsidR="00CA670A" w:rsidRPr="00CA670A">
        <w:rPr>
          <w:rFonts w:cstheme="minorHAnsi"/>
        </w:rPr>
        <w:t xml:space="preserve"> sa </w:t>
      </w:r>
      <w:r w:rsidR="00CA670A">
        <w:rPr>
          <w:rFonts w:cstheme="minorHAnsi"/>
        </w:rPr>
        <w:t xml:space="preserve">Schéma minimálnej pomoci </w:t>
      </w:r>
      <w:r w:rsidR="00CA670A" w:rsidRPr="00CA670A">
        <w:rPr>
          <w:rFonts w:cstheme="minorHAnsi"/>
        </w:rPr>
        <w:t xml:space="preserve">na podporu vzdelávania pri procese </w:t>
      </w:r>
      <w:proofErr w:type="spellStart"/>
      <w:r w:rsidR="00CA670A" w:rsidRPr="00CA670A">
        <w:rPr>
          <w:rFonts w:cstheme="minorHAnsi"/>
        </w:rPr>
        <w:t>deinštitucionalizácie</w:t>
      </w:r>
      <w:proofErr w:type="spellEnd"/>
      <w:r w:rsidR="00CA670A" w:rsidRPr="00CA670A">
        <w:rPr>
          <w:rFonts w:cstheme="minorHAnsi"/>
        </w:rPr>
        <w:t xml:space="preserve"> zariadení sociálnych služieb z prostriedkov Programu Slovensko (schéma DM - 60/2024) </w:t>
      </w:r>
      <w:r w:rsidR="00CA670A" w:rsidRPr="00CA670A">
        <w:rPr>
          <w:rFonts w:cstheme="minorHAnsi"/>
          <w:b/>
        </w:rPr>
        <w:t>neuplatňuje</w:t>
      </w:r>
      <w:r w:rsidR="00CA670A" w:rsidRPr="00CA670A">
        <w:rPr>
          <w:rFonts w:cstheme="minorHAnsi"/>
        </w:rPr>
        <w:t>.</w:t>
      </w:r>
    </w:p>
    <w:p w14:paraId="7A82C657" w14:textId="77777777" w:rsidR="00CA670A" w:rsidRDefault="00CA670A" w:rsidP="009068EF">
      <w:pPr>
        <w:spacing w:line="240" w:lineRule="auto"/>
        <w:jc w:val="both"/>
        <w:rPr>
          <w:rFonts w:cstheme="minorHAnsi"/>
        </w:rPr>
      </w:pPr>
    </w:p>
    <w:p w14:paraId="05FFEBF9" w14:textId="194D34AE" w:rsidR="00CA670A" w:rsidRPr="00CA670A" w:rsidRDefault="00CA670A" w:rsidP="00CA670A">
      <w:pPr>
        <w:jc w:val="both"/>
        <w:rPr>
          <w:rFonts w:cstheme="minorHAnsi"/>
        </w:rPr>
      </w:pPr>
      <w:r w:rsidRPr="00CA670A">
        <w:rPr>
          <w:rFonts w:cstheme="minorHAnsi"/>
        </w:rPr>
        <w:t>Časový rámec realizácie aktivít pre zapojený subjekt do NP PKS je od 1. dňa nasledujúceho po dni zverejnenia Zmluvy o spolupráci so zariadením sociálnych služieb (ďalej len „Zmluva o spolupráci“) v Centrálnom registri zmlúv, a to poča</w:t>
      </w:r>
      <w:r w:rsidR="003A10BD">
        <w:rPr>
          <w:rFonts w:cstheme="minorHAnsi"/>
        </w:rPr>
        <w:t xml:space="preserve">s </w:t>
      </w:r>
      <w:r w:rsidR="003B3C8E" w:rsidRPr="00645AA5">
        <w:rPr>
          <w:rFonts w:cstheme="minorHAnsi"/>
          <w:color w:val="000000" w:themeColor="text1"/>
        </w:rPr>
        <w:t>priemerne</w:t>
      </w:r>
      <w:r w:rsidR="003A10BD" w:rsidRPr="00645AA5">
        <w:rPr>
          <w:rFonts w:cstheme="minorHAnsi"/>
          <w:color w:val="000000" w:themeColor="text1"/>
        </w:rPr>
        <w:t xml:space="preserve"> 3</w:t>
      </w:r>
      <w:r w:rsidR="003B3C8E" w:rsidRPr="00645AA5">
        <w:rPr>
          <w:rFonts w:cstheme="minorHAnsi"/>
          <w:color w:val="000000" w:themeColor="text1"/>
        </w:rPr>
        <w:t>., maximálne však 6</w:t>
      </w:r>
      <w:r w:rsidRPr="00645AA5">
        <w:rPr>
          <w:rFonts w:cstheme="minorHAnsi"/>
          <w:color w:val="000000" w:themeColor="text1"/>
        </w:rPr>
        <w:t xml:space="preserve"> mesiacov</w:t>
      </w:r>
      <w:r w:rsidRPr="00CA670A">
        <w:rPr>
          <w:rFonts w:cstheme="minorHAnsi"/>
        </w:rPr>
        <w:t>.</w:t>
      </w:r>
    </w:p>
    <w:p w14:paraId="460C6661" w14:textId="77777777" w:rsidR="00CA670A" w:rsidRPr="00CA670A" w:rsidRDefault="00CA670A" w:rsidP="00CA670A">
      <w:pPr>
        <w:rPr>
          <w:rFonts w:cstheme="minorHAnsi"/>
        </w:rPr>
      </w:pPr>
    </w:p>
    <w:p w14:paraId="64C0768C" w14:textId="77777777" w:rsidR="00CA670A" w:rsidRDefault="00CA670A"/>
    <w:sectPr w:rsidR="00CA67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E411C" w14:textId="77777777" w:rsidR="0037729E" w:rsidRDefault="0037729E" w:rsidP="00E27FF9">
      <w:pPr>
        <w:spacing w:after="0" w:line="240" w:lineRule="auto"/>
      </w:pPr>
      <w:r>
        <w:separator/>
      </w:r>
    </w:p>
  </w:endnote>
  <w:endnote w:type="continuationSeparator" w:id="0">
    <w:p w14:paraId="66D1AEEF" w14:textId="77777777" w:rsidR="0037729E" w:rsidRDefault="0037729E" w:rsidP="00E27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F0F97" w14:textId="77777777" w:rsidR="0037729E" w:rsidRDefault="0037729E" w:rsidP="00E27FF9">
      <w:pPr>
        <w:spacing w:after="0" w:line="240" w:lineRule="auto"/>
      </w:pPr>
      <w:r>
        <w:separator/>
      </w:r>
    </w:p>
  </w:footnote>
  <w:footnote w:type="continuationSeparator" w:id="0">
    <w:p w14:paraId="504E0C79" w14:textId="77777777" w:rsidR="0037729E" w:rsidRDefault="0037729E" w:rsidP="00E27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A5ED1" w14:textId="77777777" w:rsidR="00E27FF9" w:rsidRDefault="00E27FF9" w:rsidP="00F16288">
    <w:pPr>
      <w:pStyle w:val="Hlavika"/>
      <w:jc w:val="right"/>
    </w:pPr>
    <w:r>
      <w:rPr>
        <w:rFonts w:ascii="Arial" w:hAnsi="Arial" w:cs="Arial"/>
        <w:noProof/>
        <w:color w:val="808080"/>
        <w:sz w:val="20"/>
        <w:szCs w:val="20"/>
        <w:lang w:eastAsia="sk-SK"/>
      </w:rPr>
      <w:drawing>
        <wp:inline distT="0" distB="0" distL="0" distR="0" wp14:anchorId="609AB4E5" wp14:editId="2A1A9002">
          <wp:extent cx="5746750" cy="78105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67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16288" w:rsidRPr="00F16288">
      <w:t xml:space="preserve"> </w:t>
    </w:r>
    <w:r w:rsidR="006A01DA">
      <w:t>Príloha č.2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E2DCE"/>
    <w:multiLevelType w:val="hybridMultilevel"/>
    <w:tmpl w:val="E6ECA530"/>
    <w:lvl w:ilvl="0" w:tplc="A208A6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22CB0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D8F7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98F3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7E0A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44B9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C65E0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FACE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90490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422FB"/>
    <w:multiLevelType w:val="hybridMultilevel"/>
    <w:tmpl w:val="1B76EB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91"/>
    <w:rsid w:val="0003626E"/>
    <w:rsid w:val="00057F06"/>
    <w:rsid w:val="000B7DD7"/>
    <w:rsid w:val="000D470D"/>
    <w:rsid w:val="000E5614"/>
    <w:rsid w:val="000F5E13"/>
    <w:rsid w:val="00100B75"/>
    <w:rsid w:val="0014159B"/>
    <w:rsid w:val="001A1921"/>
    <w:rsid w:val="001A538E"/>
    <w:rsid w:val="001A6BB8"/>
    <w:rsid w:val="00216CFC"/>
    <w:rsid w:val="00224B99"/>
    <w:rsid w:val="002533EE"/>
    <w:rsid w:val="00292B0C"/>
    <w:rsid w:val="00347699"/>
    <w:rsid w:val="00374FAE"/>
    <w:rsid w:val="0037729E"/>
    <w:rsid w:val="003A10BD"/>
    <w:rsid w:val="003B3C8E"/>
    <w:rsid w:val="00422FB0"/>
    <w:rsid w:val="00467111"/>
    <w:rsid w:val="005023A8"/>
    <w:rsid w:val="00516E4A"/>
    <w:rsid w:val="00526C76"/>
    <w:rsid w:val="0059468D"/>
    <w:rsid w:val="005D1280"/>
    <w:rsid w:val="00607C24"/>
    <w:rsid w:val="006109D7"/>
    <w:rsid w:val="00635CC7"/>
    <w:rsid w:val="00645AA5"/>
    <w:rsid w:val="006A01DA"/>
    <w:rsid w:val="006B100E"/>
    <w:rsid w:val="00723874"/>
    <w:rsid w:val="007A43DC"/>
    <w:rsid w:val="007D77DA"/>
    <w:rsid w:val="007E3B50"/>
    <w:rsid w:val="007F2580"/>
    <w:rsid w:val="007F2B8A"/>
    <w:rsid w:val="00814116"/>
    <w:rsid w:val="008414C6"/>
    <w:rsid w:val="008C40D8"/>
    <w:rsid w:val="009068EF"/>
    <w:rsid w:val="00914E7D"/>
    <w:rsid w:val="00925CC6"/>
    <w:rsid w:val="00925EE1"/>
    <w:rsid w:val="009468B3"/>
    <w:rsid w:val="00995C93"/>
    <w:rsid w:val="009B3D89"/>
    <w:rsid w:val="009F2E58"/>
    <w:rsid w:val="00A140D8"/>
    <w:rsid w:val="00AA18A6"/>
    <w:rsid w:val="00AF045F"/>
    <w:rsid w:val="00B100AD"/>
    <w:rsid w:val="00B237A2"/>
    <w:rsid w:val="00B462DE"/>
    <w:rsid w:val="00BF1BD4"/>
    <w:rsid w:val="00C02FFB"/>
    <w:rsid w:val="00C32978"/>
    <w:rsid w:val="00C476FE"/>
    <w:rsid w:val="00C77CA0"/>
    <w:rsid w:val="00CA670A"/>
    <w:rsid w:val="00CD6A19"/>
    <w:rsid w:val="00CF1441"/>
    <w:rsid w:val="00CF44FF"/>
    <w:rsid w:val="00D33BAA"/>
    <w:rsid w:val="00D40295"/>
    <w:rsid w:val="00D62569"/>
    <w:rsid w:val="00D8537F"/>
    <w:rsid w:val="00DF0BF9"/>
    <w:rsid w:val="00E27FF9"/>
    <w:rsid w:val="00E45487"/>
    <w:rsid w:val="00E46698"/>
    <w:rsid w:val="00E472B6"/>
    <w:rsid w:val="00E50D20"/>
    <w:rsid w:val="00E56C89"/>
    <w:rsid w:val="00EB65E1"/>
    <w:rsid w:val="00ED5A20"/>
    <w:rsid w:val="00F16288"/>
    <w:rsid w:val="00F23682"/>
    <w:rsid w:val="00F37F66"/>
    <w:rsid w:val="00FA1EC7"/>
    <w:rsid w:val="00FE6891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322BB"/>
  <w15:chartTrackingRefBased/>
  <w15:docId w15:val="{283301E0-0F64-4D42-A742-86145814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E6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27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27FF9"/>
  </w:style>
  <w:style w:type="paragraph" w:styleId="Pta">
    <w:name w:val="footer"/>
    <w:basedOn w:val="Normlny"/>
    <w:link w:val="PtaChar"/>
    <w:uiPriority w:val="99"/>
    <w:unhideWhenUsed/>
    <w:rsid w:val="00E27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27FF9"/>
  </w:style>
  <w:style w:type="paragraph" w:styleId="Odsekzoznamu">
    <w:name w:val="List Paragraph"/>
    <w:basedOn w:val="Normlny"/>
    <w:uiPriority w:val="34"/>
    <w:qFormat/>
    <w:rsid w:val="002533E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F2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2B8A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914E7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14E7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14E7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14E7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14E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7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Kurbelová Veronika</dc:creator>
  <cp:keywords/>
  <dc:description/>
  <cp:lastModifiedBy>Kinczer Miroslava</cp:lastModifiedBy>
  <cp:revision>26</cp:revision>
  <dcterms:created xsi:type="dcterms:W3CDTF">2025-03-14T10:43:00Z</dcterms:created>
  <dcterms:modified xsi:type="dcterms:W3CDTF">2025-06-19T07:55:00Z</dcterms:modified>
</cp:coreProperties>
</file>