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6E9BA" w14:textId="77777777" w:rsidR="00C476FE" w:rsidRDefault="00C476FE" w:rsidP="00F56AA5">
      <w:pPr>
        <w:pStyle w:val="Nadpis1"/>
        <w:rPr>
          <w:b w:val="0"/>
        </w:rPr>
      </w:pPr>
      <w:proofErr w:type="spellStart"/>
      <w:r>
        <w:t>Podaktivita</w:t>
      </w:r>
      <w:proofErr w:type="spellEnd"/>
      <w:r>
        <w:t xml:space="preserve"> a obdobie realizácie</w:t>
      </w:r>
    </w:p>
    <w:p w14:paraId="7B48B605" w14:textId="77777777" w:rsidR="00F56AA5" w:rsidRDefault="00F56AA5" w:rsidP="00CF1441">
      <w:pPr>
        <w:jc w:val="both"/>
        <w:rPr>
          <w:rFonts w:cstheme="minorHAnsi"/>
        </w:rPr>
      </w:pPr>
    </w:p>
    <w:p w14:paraId="1FA5041E" w14:textId="189BA328" w:rsidR="004341D5" w:rsidRDefault="006A01DA" w:rsidP="00F56AA5">
      <w:pPr>
        <w:rPr>
          <w:rFonts w:cstheme="minorHAnsi"/>
        </w:rPr>
      </w:pPr>
      <w:r>
        <w:rPr>
          <w:rFonts w:cstheme="minorHAnsi"/>
        </w:rPr>
        <w:t xml:space="preserve">Zmluva o spolupráci so zariadením sociálnych služieb medzi </w:t>
      </w:r>
      <w:r w:rsidRPr="006A01DA">
        <w:rPr>
          <w:rFonts w:cstheme="minorHAnsi"/>
        </w:rPr>
        <w:t>Ministerstvo</w:t>
      </w:r>
      <w:r>
        <w:rPr>
          <w:rFonts w:cstheme="minorHAnsi"/>
        </w:rPr>
        <w:t>m</w:t>
      </w:r>
      <w:r w:rsidRPr="006A01DA">
        <w:rPr>
          <w:rFonts w:cstheme="minorHAnsi"/>
        </w:rPr>
        <w:t xml:space="preserve"> práce, sociálnych vecí a rodiny Slovenskej republiky</w:t>
      </w:r>
      <w:r>
        <w:rPr>
          <w:rFonts w:cstheme="minorHAnsi"/>
        </w:rPr>
        <w:t xml:space="preserve"> a poskytovateľom sociálnych služieb v </w:t>
      </w:r>
      <w:r w:rsidRPr="006A01DA">
        <w:rPr>
          <w:rFonts w:cstheme="minorHAnsi"/>
        </w:rPr>
        <w:t>zmysle § 269 ods. 2 zákona č.513/1991 Zb. Obchodného zákonníka v znení neskorších predpisov</w:t>
      </w:r>
      <w:r>
        <w:rPr>
          <w:rFonts w:cstheme="minorHAnsi"/>
        </w:rPr>
        <w:t xml:space="preserve"> sa uzatvára za účelom realizácie </w:t>
      </w:r>
      <w:bookmarkStart w:id="0" w:name="_GoBack"/>
      <w:bookmarkEnd w:id="0"/>
      <w:r w:rsidR="00526C76">
        <w:rPr>
          <w:rFonts w:cstheme="minorHAnsi"/>
        </w:rPr>
        <w:t xml:space="preserve">činností previazaných na </w:t>
      </w:r>
      <w:proofErr w:type="spellStart"/>
      <w:r w:rsidR="00526C76">
        <w:rPr>
          <w:rFonts w:cstheme="minorHAnsi"/>
        </w:rPr>
        <w:t>podaktivitu</w:t>
      </w:r>
      <w:proofErr w:type="spellEnd"/>
      <w:r w:rsidR="00526C76">
        <w:rPr>
          <w:rFonts w:cstheme="minorHAnsi"/>
        </w:rPr>
        <w:t>:</w:t>
      </w:r>
    </w:p>
    <w:tbl>
      <w:tblPr>
        <w:tblStyle w:val="Mriekatabuky"/>
        <w:tblpPr w:leftFromText="141" w:rightFromText="141" w:vertAnchor="text" w:horzAnchor="margin" w:tblpY="628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  <w:tblDescription w:val="Tabuľka určuje, či sa poskytovateľ môže zapojiť do tej-ktorej aktivity v rámci jednotlivých podaktivít."/>
      </w:tblPr>
      <w:tblGrid>
        <w:gridCol w:w="2969"/>
        <w:gridCol w:w="4977"/>
        <w:gridCol w:w="1116"/>
      </w:tblGrid>
      <w:tr w:rsidR="00F56AA5" w14:paraId="2F0C9B66" w14:textId="77777777" w:rsidTr="009C60C0">
        <w:trPr>
          <w:trHeight w:val="308"/>
          <w:tblHeader/>
        </w:trPr>
        <w:tc>
          <w:tcPr>
            <w:tcW w:w="1638" w:type="pct"/>
            <w:shd w:val="clear" w:color="auto" w:fill="C5F9FF"/>
          </w:tcPr>
          <w:p w14:paraId="2A9A938E" w14:textId="470A9CB3" w:rsidR="00F56AA5" w:rsidRDefault="00F56AA5" w:rsidP="00F56AA5">
            <w:pPr>
              <w:spacing w:line="276" w:lineRule="auto"/>
              <w:contextualSpacing/>
              <w:rPr>
                <w:rFonts w:eastAsiaTheme="minorEastAsia"/>
                <w:b/>
                <w:bCs/>
                <w:color w:val="000000" w:themeColor="text1"/>
              </w:rPr>
            </w:pPr>
            <w:proofErr w:type="spellStart"/>
            <w:r>
              <w:rPr>
                <w:rFonts w:eastAsiaTheme="minorEastAsia"/>
                <w:b/>
                <w:bCs/>
                <w:color w:val="000000" w:themeColor="text1"/>
              </w:rPr>
              <w:t>P</w:t>
            </w:r>
            <w:r w:rsidRPr="000B7DD7">
              <w:rPr>
                <w:rFonts w:eastAsiaTheme="minorEastAsia"/>
                <w:b/>
                <w:bCs/>
                <w:color w:val="000000" w:themeColor="text1"/>
              </w:rPr>
              <w:t>odaktivita</w:t>
            </w:r>
            <w:proofErr w:type="spellEnd"/>
            <w:r w:rsidRPr="000B7DD7">
              <w:rPr>
                <w:rFonts w:eastAsiaTheme="minorEastAsi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746" w:type="pct"/>
            <w:shd w:val="clear" w:color="auto" w:fill="C5F9FF"/>
          </w:tcPr>
          <w:p w14:paraId="071B6E6E" w14:textId="269B54E0" w:rsidR="00F56AA5" w:rsidRPr="000B7DD7" w:rsidRDefault="00F56AA5" w:rsidP="00F56AA5">
            <w:pPr>
              <w:spacing w:line="276" w:lineRule="auto"/>
              <w:contextualSpacing/>
              <w:rPr>
                <w:rFonts w:eastAsiaTheme="minorEastAsia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Opatrenie</w:t>
            </w:r>
            <w:r w:rsidRPr="000B7DD7">
              <w:rPr>
                <w:rFonts w:eastAsiaTheme="minorEastAsi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616" w:type="pct"/>
            <w:shd w:val="clear" w:color="auto" w:fill="C5F9FF"/>
          </w:tcPr>
          <w:p w14:paraId="42681C25" w14:textId="047B2A89" w:rsidR="00F56AA5" w:rsidRDefault="00F56AA5" w:rsidP="00F56AA5">
            <w:pPr>
              <w:spacing w:line="276" w:lineRule="auto"/>
              <w:contextualSpacing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Zapojenie</w:t>
            </w:r>
          </w:p>
        </w:tc>
      </w:tr>
      <w:tr w:rsidR="00F56AA5" w14:paraId="23DC754C" w14:textId="77777777" w:rsidTr="00F56AA5">
        <w:trPr>
          <w:trHeight w:val="764"/>
        </w:trPr>
        <w:tc>
          <w:tcPr>
            <w:tcW w:w="1638" w:type="pct"/>
            <w:vMerge w:val="restart"/>
          </w:tcPr>
          <w:p w14:paraId="11B2575F" w14:textId="77777777" w:rsidR="00F56AA5" w:rsidRPr="000B7DD7" w:rsidRDefault="00F56AA5" w:rsidP="00F56AA5">
            <w:pPr>
              <w:spacing w:line="276" w:lineRule="auto"/>
              <w:ind w:left="-9"/>
              <w:contextualSpacing/>
              <w:rPr>
                <w:rFonts w:eastAsiaTheme="minorEastAsia"/>
                <w:bCs/>
                <w:color w:val="000000" w:themeColor="text1"/>
              </w:rPr>
            </w:pPr>
            <w:r>
              <w:rPr>
                <w:rFonts w:eastAsiaTheme="minorEastAsia"/>
                <w:bCs/>
                <w:color w:val="000000" w:themeColor="text1"/>
              </w:rPr>
              <w:t>1: Zvyšovanie kvality pri poskytovaní sociálnych služieb a výkonu inšpekcie v sociálnych veciach</w:t>
            </w:r>
          </w:p>
        </w:tc>
        <w:tc>
          <w:tcPr>
            <w:tcW w:w="2746" w:type="pct"/>
            <w:vAlign w:val="center"/>
          </w:tcPr>
          <w:p w14:paraId="01CE9DA6" w14:textId="77777777" w:rsidR="00F56AA5" w:rsidRPr="00422FB0" w:rsidRDefault="00F56AA5" w:rsidP="00F56AA5">
            <w:pPr>
              <w:rPr>
                <w:rFonts w:ascii="Segoe UI Symbol" w:hAnsi="Segoe UI Symbol" w:cs="Segoe UI Symbol"/>
                <w:sz w:val="44"/>
                <w:szCs w:val="44"/>
              </w:rPr>
            </w:pPr>
            <w:r>
              <w:rPr>
                <w:rFonts w:cstheme="minorHAnsi"/>
              </w:rPr>
              <w:t>1.1</w:t>
            </w:r>
            <w:r w:rsidRPr="000B7DD7">
              <w:rPr>
                <w:rFonts w:cstheme="minorHAnsi"/>
              </w:rPr>
              <w:t>: Poskytovanie odborných informačných aktivít a podpory v oblasti napĺňania štandardov kvality sociálnych služieb</w:t>
            </w:r>
          </w:p>
        </w:tc>
        <w:tc>
          <w:tcPr>
            <w:tcW w:w="616" w:type="pct"/>
          </w:tcPr>
          <w:p w14:paraId="6E829D61" w14:textId="77777777" w:rsidR="00F56AA5" w:rsidRPr="00422FB0" w:rsidRDefault="00F56AA5" w:rsidP="00F56AA5">
            <w:pPr>
              <w:jc w:val="center"/>
              <w:rPr>
                <w:rFonts w:ascii="Segoe UI Symbol" w:hAnsi="Segoe UI Symbol" w:cs="Segoe UI Symbol"/>
                <w:sz w:val="44"/>
                <w:szCs w:val="44"/>
              </w:rPr>
            </w:pPr>
            <w:r w:rsidRPr="00AF045F">
              <w:rPr>
                <w:rFonts w:cstheme="minorHAnsi"/>
                <w:sz w:val="50"/>
                <w:szCs w:val="50"/>
              </w:rPr>
              <w:t>×</w:t>
            </w:r>
          </w:p>
        </w:tc>
      </w:tr>
      <w:tr w:rsidR="00F56AA5" w14:paraId="2A5C8FDE" w14:textId="77777777" w:rsidTr="00F56AA5">
        <w:trPr>
          <w:trHeight w:val="722"/>
        </w:trPr>
        <w:tc>
          <w:tcPr>
            <w:tcW w:w="1638" w:type="pct"/>
            <w:vMerge/>
          </w:tcPr>
          <w:p w14:paraId="5B8CB41B" w14:textId="77777777" w:rsidR="00F56AA5" w:rsidRPr="000B7DD7" w:rsidRDefault="00F56AA5" w:rsidP="00F56AA5">
            <w:pPr>
              <w:spacing w:line="276" w:lineRule="auto"/>
              <w:ind w:left="-9"/>
              <w:contextualSpacing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2746" w:type="pct"/>
            <w:vAlign w:val="center"/>
          </w:tcPr>
          <w:p w14:paraId="3FE6654C" w14:textId="77777777" w:rsidR="00F56AA5" w:rsidRPr="00422FB0" w:rsidRDefault="00F56AA5" w:rsidP="00F56AA5">
            <w:pPr>
              <w:rPr>
                <w:rFonts w:ascii="Segoe UI Symbol" w:hAnsi="Segoe UI Symbol" w:cs="Segoe UI Symbol"/>
                <w:sz w:val="44"/>
                <w:szCs w:val="44"/>
              </w:rPr>
            </w:pPr>
            <w:r w:rsidRPr="000B7DD7">
              <w:rPr>
                <w:rFonts w:cstheme="minorHAnsi"/>
              </w:rPr>
              <w:t>1.2: Príprava zástupcov cieľových skupín prijímateľov sociálnych služieb na účasť pri výkone inšpekcie v sociálnych veciach</w:t>
            </w:r>
          </w:p>
        </w:tc>
        <w:tc>
          <w:tcPr>
            <w:tcW w:w="616" w:type="pct"/>
          </w:tcPr>
          <w:p w14:paraId="04C8E742" w14:textId="77777777" w:rsidR="00F56AA5" w:rsidRPr="00422FB0" w:rsidRDefault="00F56AA5" w:rsidP="00F56AA5">
            <w:pPr>
              <w:jc w:val="center"/>
              <w:rPr>
                <w:rFonts w:ascii="Segoe UI Symbol" w:hAnsi="Segoe UI Symbol" w:cs="Segoe UI Symbol"/>
                <w:sz w:val="44"/>
                <w:szCs w:val="44"/>
              </w:rPr>
            </w:pPr>
            <w:r w:rsidRPr="00AF045F">
              <w:rPr>
                <w:rFonts w:cstheme="minorHAnsi"/>
                <w:sz w:val="50"/>
                <w:szCs w:val="50"/>
              </w:rPr>
              <w:t>×</w:t>
            </w:r>
          </w:p>
        </w:tc>
      </w:tr>
      <w:tr w:rsidR="00F56AA5" w14:paraId="4326B2A6" w14:textId="77777777" w:rsidTr="00F56AA5">
        <w:trPr>
          <w:trHeight w:val="666"/>
        </w:trPr>
        <w:tc>
          <w:tcPr>
            <w:tcW w:w="1638" w:type="pct"/>
            <w:vMerge w:val="restart"/>
          </w:tcPr>
          <w:p w14:paraId="3C07F6AA" w14:textId="77777777" w:rsidR="00F56AA5" w:rsidRPr="00357BB1" w:rsidRDefault="00F56AA5" w:rsidP="00F56AA5">
            <w:pPr>
              <w:spacing w:line="276" w:lineRule="auto"/>
              <w:contextualSpacing/>
              <w:rPr>
                <w:rFonts w:cstheme="minorHAnsi"/>
              </w:rPr>
            </w:pPr>
            <w:r w:rsidRPr="00357BB1">
              <w:rPr>
                <w:rFonts w:cstheme="minorHAnsi"/>
              </w:rPr>
              <w:t xml:space="preserve">2: Podpora poskytovateľov sociálnych služieb v transformácii </w:t>
            </w:r>
          </w:p>
          <w:p w14:paraId="188EA862" w14:textId="77777777" w:rsidR="00F56AA5" w:rsidRPr="00357BB1" w:rsidRDefault="00F56AA5" w:rsidP="00F56AA5">
            <w:pPr>
              <w:spacing w:line="276" w:lineRule="auto"/>
              <w:ind w:left="-9"/>
              <w:contextualSpacing/>
              <w:rPr>
                <w:rFonts w:eastAsiaTheme="minorEastAsia"/>
                <w:bCs/>
                <w:color w:val="000000" w:themeColor="text1"/>
                <w:lang w:eastAsia="sk-SK"/>
              </w:rPr>
            </w:pPr>
            <w:r w:rsidRPr="00357BB1">
              <w:rPr>
                <w:rFonts w:cstheme="minorHAnsi"/>
              </w:rPr>
              <w:t>vo vybraných zariadeniach sociálnych služieb</w:t>
            </w:r>
          </w:p>
        </w:tc>
        <w:tc>
          <w:tcPr>
            <w:tcW w:w="2746" w:type="pct"/>
            <w:vAlign w:val="center"/>
          </w:tcPr>
          <w:p w14:paraId="4EC2CDBF" w14:textId="77777777" w:rsidR="00F56AA5" w:rsidRDefault="00F56AA5" w:rsidP="00F56AA5">
            <w:pPr>
              <w:rPr>
                <w:rFonts w:eastAsiaTheme="minorEastAsia"/>
                <w:bCs/>
                <w:color w:val="000000" w:themeColor="text1"/>
              </w:rPr>
            </w:pPr>
            <w:r w:rsidRPr="000B7DD7">
              <w:rPr>
                <w:rFonts w:eastAsiaTheme="minorEastAsia"/>
                <w:bCs/>
                <w:color w:val="000000" w:themeColor="text1"/>
              </w:rPr>
              <w:t>2.1: Podpora pokračovania v procese prechodu z inštitucionálnej na komunitnú starostlivosť v súlade s odborne oponovaným transformačným plánom</w:t>
            </w:r>
          </w:p>
          <w:p w14:paraId="1855A990" w14:textId="77777777" w:rsidR="00D27311" w:rsidRPr="00CB4E3B" w:rsidRDefault="00D27311" w:rsidP="00D27311">
            <w:pPr>
              <w:spacing w:line="276" w:lineRule="auto"/>
              <w:contextualSpacing/>
              <w:rPr>
                <w:rFonts w:eastAsiaTheme="minorEastAsia"/>
                <w:b/>
                <w:bCs/>
                <w:i/>
                <w:color w:val="000000" w:themeColor="text1"/>
                <w:sz w:val="18"/>
              </w:rPr>
            </w:pPr>
            <w:r w:rsidRPr="00CB4E3B">
              <w:rPr>
                <w:rFonts w:eastAsiaTheme="minorEastAsia"/>
                <w:b/>
                <w:bCs/>
                <w:i/>
                <w:color w:val="000000" w:themeColor="text1"/>
                <w:sz w:val="18"/>
              </w:rPr>
              <w:t xml:space="preserve">Spôsob realizácie: </w:t>
            </w:r>
          </w:p>
          <w:p w14:paraId="5FA26EE5" w14:textId="77777777" w:rsidR="00D27311" w:rsidRPr="00A73A92" w:rsidRDefault="00D27311" w:rsidP="00D27311">
            <w:pPr>
              <w:spacing w:line="276" w:lineRule="auto"/>
              <w:contextualSpacing/>
              <w:rPr>
                <w:rFonts w:eastAsiaTheme="minorEastAsia"/>
                <w:bCs/>
                <w:i/>
                <w:color w:val="000000" w:themeColor="text1"/>
                <w:sz w:val="18"/>
              </w:rPr>
            </w:pPr>
            <w:r w:rsidRPr="00A73A92">
              <w:rPr>
                <w:rFonts w:eastAsiaTheme="minorEastAsia"/>
                <w:bCs/>
                <w:i/>
                <w:color w:val="000000" w:themeColor="text1"/>
                <w:sz w:val="18"/>
              </w:rPr>
              <w:t>Individuálne/skupinové konzultácie online/prezenčn</w:t>
            </w:r>
            <w:r>
              <w:rPr>
                <w:rFonts w:eastAsiaTheme="minorEastAsia"/>
                <w:bCs/>
                <w:i/>
                <w:color w:val="000000" w:themeColor="text1"/>
                <w:sz w:val="18"/>
              </w:rPr>
              <w:t>ou formou v rozsahu maximálne 82</w:t>
            </w:r>
            <w:r w:rsidRPr="00A73A92">
              <w:rPr>
                <w:rFonts w:eastAsiaTheme="minorEastAsia"/>
                <w:bCs/>
                <w:i/>
                <w:color w:val="000000" w:themeColor="text1"/>
                <w:sz w:val="18"/>
              </w:rPr>
              <w:t>0 hodín počas maximálne 30 mesiacov</w:t>
            </w:r>
            <w:r>
              <w:rPr>
                <w:rFonts w:eastAsiaTheme="minorEastAsia"/>
                <w:bCs/>
                <w:i/>
                <w:color w:val="000000" w:themeColor="text1"/>
                <w:sz w:val="18"/>
              </w:rPr>
              <w:t xml:space="preserve"> od odborných organizácií (RPSP, SÚPZ, CEDA a IVPM)</w:t>
            </w:r>
          </w:p>
          <w:p w14:paraId="75852E37" w14:textId="77777777" w:rsidR="00D27311" w:rsidRPr="00A73A92" w:rsidRDefault="00D27311" w:rsidP="00D27311">
            <w:pPr>
              <w:spacing w:line="276" w:lineRule="auto"/>
              <w:contextualSpacing/>
              <w:rPr>
                <w:rFonts w:eastAsiaTheme="minorEastAsia"/>
                <w:bCs/>
                <w:i/>
                <w:color w:val="000000" w:themeColor="text1"/>
                <w:sz w:val="18"/>
              </w:rPr>
            </w:pPr>
            <w:r w:rsidRPr="00A73A92">
              <w:rPr>
                <w:rFonts w:eastAsiaTheme="minorEastAsia"/>
                <w:bCs/>
                <w:i/>
                <w:color w:val="000000" w:themeColor="text1"/>
                <w:sz w:val="18"/>
              </w:rPr>
              <w:t xml:space="preserve">Zabezpečenie supervízie v rozsahu 3 hodiny/mesiac nad rámec zákonne stanoveného rozsahu počas dĺžky zapojenia. </w:t>
            </w:r>
          </w:p>
          <w:p w14:paraId="114AEAD2" w14:textId="77777777" w:rsidR="00D27311" w:rsidRPr="00A73A92" w:rsidRDefault="00D27311" w:rsidP="00D27311">
            <w:pPr>
              <w:spacing w:line="276" w:lineRule="auto"/>
              <w:contextualSpacing/>
              <w:rPr>
                <w:rFonts w:eastAsiaTheme="minorEastAsia"/>
                <w:bCs/>
                <w:i/>
                <w:color w:val="000000" w:themeColor="text1"/>
                <w:sz w:val="18"/>
              </w:rPr>
            </w:pPr>
            <w:r w:rsidRPr="00A73A92">
              <w:rPr>
                <w:rFonts w:eastAsiaTheme="minorEastAsia"/>
                <w:bCs/>
                <w:i/>
                <w:color w:val="000000" w:themeColor="text1"/>
                <w:sz w:val="18"/>
              </w:rPr>
              <w:t xml:space="preserve">Zabezpečenie Experta v oblasti sociálneho začlenenia pre budovanie komunitných služieb, ktorý bude uskutočňovať podporné aktivity pre riadnu implementáciu transformačného plánu. </w:t>
            </w:r>
          </w:p>
          <w:p w14:paraId="18C8103B" w14:textId="77777777" w:rsidR="00D27311" w:rsidRDefault="00D27311" w:rsidP="00F56AA5">
            <w:pPr>
              <w:rPr>
                <w:rFonts w:cstheme="minorHAnsi"/>
              </w:rPr>
            </w:pPr>
          </w:p>
          <w:p w14:paraId="4E3F776F" w14:textId="77777777" w:rsidR="00D27311" w:rsidRPr="00A73A92" w:rsidRDefault="00D27311" w:rsidP="00D27311">
            <w:pPr>
              <w:spacing w:line="276" w:lineRule="auto"/>
              <w:contextualSpacing/>
              <w:rPr>
                <w:rFonts w:eastAsiaTheme="minorEastAsia"/>
                <w:b/>
                <w:bCs/>
                <w:i/>
                <w:color w:val="000000" w:themeColor="text1"/>
                <w:sz w:val="18"/>
              </w:rPr>
            </w:pPr>
            <w:r w:rsidRPr="00A73A92">
              <w:rPr>
                <w:rFonts w:eastAsiaTheme="minorEastAsia"/>
                <w:b/>
                <w:bCs/>
                <w:i/>
                <w:color w:val="000000" w:themeColor="text1"/>
                <w:sz w:val="18"/>
              </w:rPr>
              <w:t>Tematické zameranie konzultácií:</w:t>
            </w:r>
          </w:p>
          <w:p w14:paraId="33DE7C29" w14:textId="73D5B07E" w:rsidR="00D27311" w:rsidRDefault="00D27311" w:rsidP="00D27311">
            <w:pPr>
              <w:rPr>
                <w:rFonts w:cstheme="minorHAnsi"/>
              </w:rPr>
            </w:pPr>
            <w:r w:rsidRPr="00A73A92">
              <w:rPr>
                <w:rFonts w:eastAsiaTheme="minorEastAsia"/>
                <w:bCs/>
                <w:i/>
                <w:color w:val="000000" w:themeColor="text1"/>
                <w:sz w:val="18"/>
              </w:rPr>
              <w:t>Prechod z inštitucionálnej na komunitnú starostlivosť – komunitné sociálne služby, aktivizácia a zamestnávanie, fyzické prostredie.</w:t>
            </w:r>
          </w:p>
        </w:tc>
        <w:tc>
          <w:tcPr>
            <w:tcW w:w="616" w:type="pct"/>
          </w:tcPr>
          <w:p w14:paraId="794E1273" w14:textId="0631928F" w:rsidR="00F56AA5" w:rsidRPr="00422FB0" w:rsidRDefault="00D27311" w:rsidP="00F56AA5">
            <w:pPr>
              <w:jc w:val="center"/>
              <w:rPr>
                <w:rFonts w:ascii="Segoe UI Symbol" w:hAnsi="Segoe UI Symbol" w:cs="Segoe UI Symbol"/>
                <w:sz w:val="44"/>
                <w:szCs w:val="44"/>
              </w:rPr>
            </w:pPr>
            <w:r w:rsidRPr="00422FB0">
              <w:rPr>
                <w:rFonts w:ascii="Segoe UI Symbol" w:hAnsi="Segoe UI Symbol" w:cs="Segoe UI Symbol"/>
                <w:sz w:val="44"/>
                <w:szCs w:val="44"/>
              </w:rPr>
              <w:t>✔</w:t>
            </w:r>
          </w:p>
        </w:tc>
      </w:tr>
      <w:tr w:rsidR="00F56AA5" w14:paraId="26B7309F" w14:textId="77777777" w:rsidTr="00F56AA5">
        <w:trPr>
          <w:trHeight w:val="609"/>
        </w:trPr>
        <w:tc>
          <w:tcPr>
            <w:tcW w:w="1638" w:type="pct"/>
            <w:vMerge/>
          </w:tcPr>
          <w:p w14:paraId="3EA0614C" w14:textId="77777777" w:rsidR="00F56AA5" w:rsidRPr="00357BB1" w:rsidRDefault="00F56AA5" w:rsidP="00F56AA5">
            <w:pPr>
              <w:spacing w:line="276" w:lineRule="auto"/>
              <w:contextualSpacing/>
              <w:rPr>
                <w:rFonts w:cstheme="minorHAnsi"/>
              </w:rPr>
            </w:pPr>
          </w:p>
        </w:tc>
        <w:tc>
          <w:tcPr>
            <w:tcW w:w="2746" w:type="pct"/>
            <w:vAlign w:val="center"/>
          </w:tcPr>
          <w:p w14:paraId="29C17608" w14:textId="77777777" w:rsidR="00F56AA5" w:rsidRPr="000B7DD7" w:rsidRDefault="00F56AA5" w:rsidP="00F56AA5">
            <w:pPr>
              <w:rPr>
                <w:rFonts w:eastAsiaTheme="minorEastAsia"/>
                <w:bCs/>
                <w:color w:val="000000" w:themeColor="text1"/>
              </w:rPr>
            </w:pPr>
            <w:r w:rsidRPr="000B7DD7">
              <w:rPr>
                <w:rFonts w:eastAsiaTheme="minorEastAsia"/>
                <w:bCs/>
                <w:color w:val="000000" w:themeColor="text1"/>
              </w:rPr>
              <w:t>2.2: Podpora manažmentu a zamestnancov zariadení sociálnych služieb pri príprave transformačného plánu</w:t>
            </w:r>
          </w:p>
        </w:tc>
        <w:tc>
          <w:tcPr>
            <w:tcW w:w="616" w:type="pct"/>
          </w:tcPr>
          <w:p w14:paraId="7DD9C713" w14:textId="77777777" w:rsidR="00F56AA5" w:rsidRPr="00422FB0" w:rsidRDefault="00F56AA5" w:rsidP="00F56AA5">
            <w:pPr>
              <w:jc w:val="center"/>
              <w:rPr>
                <w:rFonts w:ascii="Segoe UI Symbol" w:hAnsi="Segoe UI Symbol" w:cs="Segoe UI Symbol"/>
                <w:sz w:val="44"/>
                <w:szCs w:val="44"/>
              </w:rPr>
            </w:pPr>
            <w:r w:rsidRPr="00AF045F">
              <w:rPr>
                <w:rFonts w:cstheme="minorHAnsi"/>
                <w:sz w:val="50"/>
                <w:szCs w:val="50"/>
              </w:rPr>
              <w:t>×</w:t>
            </w:r>
          </w:p>
        </w:tc>
      </w:tr>
      <w:tr w:rsidR="00F56AA5" w14:paraId="43CCE9E6" w14:textId="77777777" w:rsidTr="00F56AA5">
        <w:trPr>
          <w:trHeight w:val="837"/>
        </w:trPr>
        <w:tc>
          <w:tcPr>
            <w:tcW w:w="1638" w:type="pct"/>
            <w:vMerge w:val="restart"/>
          </w:tcPr>
          <w:p w14:paraId="5CD0FC08" w14:textId="77777777" w:rsidR="00F56AA5" w:rsidRPr="00CB4E3B" w:rsidRDefault="00F56AA5" w:rsidP="00F56AA5">
            <w:pPr>
              <w:spacing w:line="276" w:lineRule="auto"/>
              <w:contextualSpacing/>
              <w:rPr>
                <w:rFonts w:eastAsiaTheme="minorEastAsia"/>
                <w:bCs/>
                <w:color w:val="000000" w:themeColor="text1"/>
              </w:rPr>
            </w:pPr>
            <w:r w:rsidRPr="00CB4E3B">
              <w:rPr>
                <w:rFonts w:eastAsiaTheme="minorEastAsia"/>
                <w:bCs/>
                <w:color w:val="000000" w:themeColor="text1"/>
              </w:rPr>
              <w:t>3: Zvyšovanie kvality práce prostredníctvom inovatívnych metód</w:t>
            </w:r>
          </w:p>
          <w:p w14:paraId="5861A88E" w14:textId="77777777" w:rsidR="00F56AA5" w:rsidRPr="00CB4E3B" w:rsidRDefault="00F56AA5" w:rsidP="00F56AA5">
            <w:pPr>
              <w:spacing w:line="276" w:lineRule="auto"/>
              <w:contextualSpacing/>
              <w:rPr>
                <w:rFonts w:eastAsiaTheme="minorEastAsia"/>
                <w:bCs/>
                <w:color w:val="000000" w:themeColor="text1"/>
              </w:rPr>
            </w:pPr>
            <w:r w:rsidRPr="00CB4E3B">
              <w:rPr>
                <w:rFonts w:eastAsiaTheme="minorEastAsia"/>
                <w:bCs/>
                <w:color w:val="000000" w:themeColor="text1"/>
              </w:rPr>
              <w:t xml:space="preserve"> a podpora aktivizácie a uplatnenia na pracovnom trhu prijímateľov sociálnych služieb </w:t>
            </w:r>
          </w:p>
          <w:p w14:paraId="358C2DC6" w14:textId="77777777" w:rsidR="00F56AA5" w:rsidRPr="000B7DD7" w:rsidRDefault="00F56AA5" w:rsidP="00F56AA5">
            <w:pPr>
              <w:adjustRightInd w:val="0"/>
              <w:spacing w:line="276" w:lineRule="auto"/>
              <w:ind w:left="-9"/>
              <w:contextualSpacing/>
              <w:rPr>
                <w:rFonts w:eastAsiaTheme="minorEastAsia"/>
                <w:color w:val="000000" w:themeColor="text1"/>
                <w:lang w:eastAsia="sk-SK"/>
              </w:rPr>
            </w:pPr>
            <w:r w:rsidRPr="00CB4E3B">
              <w:rPr>
                <w:rFonts w:eastAsiaTheme="minorEastAsia"/>
                <w:bCs/>
                <w:color w:val="000000" w:themeColor="text1"/>
              </w:rPr>
              <w:t xml:space="preserve">s dôrazom na osoby s mentálnym postihnutím a poruchou </w:t>
            </w:r>
            <w:proofErr w:type="spellStart"/>
            <w:r w:rsidRPr="00CB4E3B">
              <w:rPr>
                <w:rFonts w:eastAsiaTheme="minorEastAsia"/>
                <w:bCs/>
                <w:color w:val="000000" w:themeColor="text1"/>
              </w:rPr>
              <w:t>autistického</w:t>
            </w:r>
            <w:proofErr w:type="spellEnd"/>
            <w:r w:rsidRPr="00CB4E3B">
              <w:rPr>
                <w:rFonts w:eastAsiaTheme="minorEastAsia"/>
                <w:bCs/>
                <w:color w:val="000000" w:themeColor="text1"/>
              </w:rPr>
              <w:t xml:space="preserve"> spektra</w:t>
            </w:r>
          </w:p>
        </w:tc>
        <w:tc>
          <w:tcPr>
            <w:tcW w:w="2746" w:type="pct"/>
          </w:tcPr>
          <w:p w14:paraId="2C4563E4" w14:textId="7F2BAB43" w:rsidR="00F56AA5" w:rsidRPr="00D27311" w:rsidRDefault="00F56AA5" w:rsidP="00D27311">
            <w:pPr>
              <w:spacing w:line="276" w:lineRule="auto"/>
              <w:ind w:left="-9"/>
              <w:contextualSpacing/>
              <w:rPr>
                <w:rFonts w:eastAsiaTheme="minorEastAsia"/>
                <w:bCs/>
                <w:color w:val="000000" w:themeColor="text1"/>
              </w:rPr>
            </w:pPr>
            <w:r w:rsidRPr="000B7DD7">
              <w:rPr>
                <w:rFonts w:eastAsiaTheme="minorEastAsia"/>
                <w:bCs/>
                <w:color w:val="000000" w:themeColor="text1"/>
              </w:rPr>
              <w:t>3.1: Podpora poskytovateľov sociálnych služieb zvýšením kvality práce s vybranou cieľovou skupinou prostredníctvom podpory nových odborných postupov a inovatívnych metód práce</w:t>
            </w:r>
            <w:r w:rsidR="00D27311">
              <w:rPr>
                <w:rFonts w:eastAsiaTheme="minorEastAsia"/>
                <w:bCs/>
                <w:color w:val="000000" w:themeColor="text1"/>
              </w:rPr>
              <w:t xml:space="preserve"> zamestnancov sociálnych služieb</w:t>
            </w:r>
          </w:p>
        </w:tc>
        <w:tc>
          <w:tcPr>
            <w:tcW w:w="616" w:type="pct"/>
          </w:tcPr>
          <w:p w14:paraId="4A629A79" w14:textId="33CE7830" w:rsidR="00F56AA5" w:rsidRPr="00AF045F" w:rsidRDefault="00D27311" w:rsidP="00F56AA5">
            <w:pPr>
              <w:jc w:val="center"/>
              <w:rPr>
                <w:rFonts w:cstheme="minorHAnsi"/>
                <w:sz w:val="50"/>
                <w:szCs w:val="50"/>
              </w:rPr>
            </w:pPr>
            <w:r w:rsidRPr="00AF045F">
              <w:rPr>
                <w:rFonts w:cstheme="minorHAnsi"/>
                <w:sz w:val="50"/>
                <w:szCs w:val="50"/>
              </w:rPr>
              <w:t>×</w:t>
            </w:r>
          </w:p>
        </w:tc>
      </w:tr>
      <w:tr w:rsidR="00F56AA5" w14:paraId="5523C70E" w14:textId="77777777" w:rsidTr="00F56AA5">
        <w:trPr>
          <w:trHeight w:val="529"/>
        </w:trPr>
        <w:tc>
          <w:tcPr>
            <w:tcW w:w="1638" w:type="pct"/>
            <w:vMerge/>
          </w:tcPr>
          <w:p w14:paraId="27360382" w14:textId="77777777" w:rsidR="00F56AA5" w:rsidRPr="000B7DD7" w:rsidRDefault="00F56AA5" w:rsidP="00F56AA5">
            <w:pPr>
              <w:adjustRightInd w:val="0"/>
              <w:spacing w:line="276" w:lineRule="auto"/>
              <w:ind w:left="-9"/>
              <w:contextualSpacing/>
              <w:rPr>
                <w:rFonts w:eastAsiaTheme="minorEastAsia"/>
                <w:color w:val="000000" w:themeColor="text1"/>
                <w:lang w:eastAsia="sk-SK"/>
              </w:rPr>
            </w:pPr>
          </w:p>
        </w:tc>
        <w:tc>
          <w:tcPr>
            <w:tcW w:w="2746" w:type="pct"/>
          </w:tcPr>
          <w:p w14:paraId="5E315BBB" w14:textId="77777777" w:rsidR="00F56AA5" w:rsidRPr="000B7DD7" w:rsidRDefault="00F56AA5" w:rsidP="00F56AA5">
            <w:pPr>
              <w:spacing w:line="276" w:lineRule="auto"/>
              <w:ind w:left="-9"/>
              <w:contextualSpacing/>
              <w:rPr>
                <w:rFonts w:eastAsiaTheme="minorEastAsia"/>
                <w:bCs/>
                <w:color w:val="000000" w:themeColor="text1"/>
              </w:rPr>
            </w:pPr>
            <w:r>
              <w:rPr>
                <w:rFonts w:eastAsiaTheme="minorEastAsia"/>
                <w:bCs/>
                <w:color w:val="000000" w:themeColor="text1"/>
              </w:rPr>
              <w:t>3.2</w:t>
            </w:r>
            <w:r w:rsidRPr="000B7DD7">
              <w:rPr>
                <w:rFonts w:eastAsiaTheme="minorEastAsia"/>
                <w:bCs/>
                <w:color w:val="000000" w:themeColor="text1"/>
              </w:rPr>
              <w:t>: Podpora aktivizácie a pracovného uplatnenia vybraných skupín prijímateľov sociálnych služieb.</w:t>
            </w:r>
          </w:p>
        </w:tc>
        <w:tc>
          <w:tcPr>
            <w:tcW w:w="616" w:type="pct"/>
          </w:tcPr>
          <w:p w14:paraId="2698F60B" w14:textId="77777777" w:rsidR="00F56AA5" w:rsidRPr="00AF045F" w:rsidRDefault="00F56AA5" w:rsidP="00F56AA5">
            <w:pPr>
              <w:jc w:val="center"/>
              <w:rPr>
                <w:rFonts w:cstheme="minorHAnsi"/>
                <w:sz w:val="50"/>
                <w:szCs w:val="50"/>
              </w:rPr>
            </w:pPr>
            <w:r w:rsidRPr="00AF045F">
              <w:rPr>
                <w:rFonts w:cstheme="minorHAnsi"/>
                <w:sz w:val="50"/>
                <w:szCs w:val="50"/>
              </w:rPr>
              <w:t>×</w:t>
            </w:r>
          </w:p>
        </w:tc>
      </w:tr>
    </w:tbl>
    <w:p w14:paraId="1A3E71DD" w14:textId="2845BE75" w:rsidR="00F56AA5" w:rsidRDefault="00F56AA5">
      <w:pPr>
        <w:rPr>
          <w:rFonts w:cstheme="minorHAnsi"/>
          <w:b/>
        </w:rPr>
      </w:pPr>
    </w:p>
    <w:p w14:paraId="00E8164D" w14:textId="77777777" w:rsidR="00D27311" w:rsidRPr="00A73A92" w:rsidRDefault="00C77CA0" w:rsidP="00D27311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Cieľom Opatrenia </w:t>
      </w:r>
      <w:r w:rsidR="00D27311">
        <w:rPr>
          <w:rFonts w:cstheme="minorHAnsi"/>
          <w:b/>
        </w:rPr>
        <w:t>2</w:t>
      </w:r>
      <w:r>
        <w:rPr>
          <w:rFonts w:cstheme="minorHAnsi"/>
          <w:b/>
        </w:rPr>
        <w:t>.</w:t>
      </w:r>
      <w:r w:rsidR="00216CFC">
        <w:rPr>
          <w:rFonts w:cstheme="minorHAnsi"/>
          <w:b/>
        </w:rPr>
        <w:t>1</w:t>
      </w:r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Podaktivity</w:t>
      </w:r>
      <w:proofErr w:type="spellEnd"/>
      <w:r w:rsidR="00D27311">
        <w:rPr>
          <w:rFonts w:cstheme="minorHAnsi"/>
          <w:b/>
        </w:rPr>
        <w:t xml:space="preserve"> 2</w:t>
      </w:r>
      <w:r w:rsidR="00AF045F" w:rsidRPr="00AF045F">
        <w:rPr>
          <w:rFonts w:cstheme="minorHAnsi"/>
        </w:rPr>
        <w:t xml:space="preserve"> </w:t>
      </w:r>
      <w:r w:rsidR="00D27311" w:rsidRPr="00A73A92">
        <w:rPr>
          <w:rFonts w:cstheme="minorHAnsi"/>
        </w:rPr>
        <w:t xml:space="preserve">je poskytnutie podpory vybraným zariadeniam sociálnych služieb (ďalej len „ZSS“) v procese prechodu z inštitucionálnej na komunitnú starostlivosť, ktoré úspešne absolvovali aktivity NP DI PTT a majú pripravený a odborne oponovaný transformačný plán. Zamestnancom a prijímateľom sociálnych služieb zapojených ZSS budú poskytnuté individuálne a skupinové konzultácie (prezenčnou aj online formou) v rôznych oblastiach prechodu z inštitucionálnej na komunitnú starostlivosť na základe ich dopytu. Okrem odborných konzultácií pripraví odborné </w:t>
      </w:r>
      <w:r w:rsidR="00D27311" w:rsidRPr="00A73A92">
        <w:rPr>
          <w:rFonts w:cstheme="minorHAnsi"/>
        </w:rPr>
        <w:lastRenderedPageBreak/>
        <w:t>kapacity užívateľov v spolupráci s poskytovateľom sociálnych služieb hodnotiacu správu, ktorá bude obsahovať aj odporúčania na revíziu transformačného plánu. Odborné hodnotenie sa bude realizovať aj za účasti expertov so skúsenosťou (zapojení do opatrenia 1.2).</w:t>
      </w:r>
    </w:p>
    <w:p w14:paraId="029731CB" w14:textId="77777777" w:rsidR="00D27311" w:rsidRPr="00A73A92" w:rsidRDefault="00D27311" w:rsidP="00D27311">
      <w:pPr>
        <w:jc w:val="both"/>
        <w:rPr>
          <w:rFonts w:cstheme="minorHAnsi"/>
          <w:b/>
        </w:rPr>
      </w:pPr>
      <w:r w:rsidRPr="00A73A92">
        <w:rPr>
          <w:rFonts w:cstheme="minorHAnsi"/>
          <w:b/>
        </w:rPr>
        <w:t xml:space="preserve">V rámci realizácie Opatrenia 2.1 </w:t>
      </w:r>
      <w:proofErr w:type="spellStart"/>
      <w:r w:rsidRPr="00A73A92">
        <w:rPr>
          <w:rFonts w:cstheme="minorHAnsi"/>
          <w:b/>
        </w:rPr>
        <w:t>Podaktivity</w:t>
      </w:r>
      <w:proofErr w:type="spellEnd"/>
      <w:r w:rsidRPr="00A73A92">
        <w:rPr>
          <w:rFonts w:cstheme="minorHAnsi"/>
          <w:b/>
        </w:rPr>
        <w:t xml:space="preserve"> 2. – </w:t>
      </w:r>
      <w:r w:rsidRPr="00A73A92">
        <w:rPr>
          <w:rFonts w:cstheme="minorHAnsi"/>
        </w:rPr>
        <w:t xml:space="preserve">„Podpora pokračovania v procese prechodu z inštitucionálnej na komunitnú starostlivosť v súlade s odborne oponovaným transformačným plánom“ sa Schéma minimálnej pomoci na podporu vzdelávania pri procese </w:t>
      </w:r>
      <w:proofErr w:type="spellStart"/>
      <w:r w:rsidRPr="00A73A92">
        <w:rPr>
          <w:rFonts w:cstheme="minorHAnsi"/>
        </w:rPr>
        <w:t>deinštitucionalizácie</w:t>
      </w:r>
      <w:proofErr w:type="spellEnd"/>
      <w:r w:rsidRPr="00A73A92">
        <w:rPr>
          <w:rFonts w:cstheme="minorHAnsi"/>
        </w:rPr>
        <w:t xml:space="preserve"> zariadení sociálnych služieb z prostriedkov Programu Slovensko (schéma DM - 60/2024) </w:t>
      </w:r>
      <w:r w:rsidRPr="00D27311">
        <w:rPr>
          <w:rFonts w:cstheme="minorHAnsi"/>
          <w:b/>
        </w:rPr>
        <w:t>neuplatňuje.</w:t>
      </w:r>
    </w:p>
    <w:p w14:paraId="3970B1CE" w14:textId="77777777" w:rsidR="00D27311" w:rsidRPr="00F56AA5" w:rsidRDefault="00D27311" w:rsidP="00D27311">
      <w:pPr>
        <w:jc w:val="both"/>
        <w:rPr>
          <w:rFonts w:cstheme="minorHAnsi"/>
        </w:rPr>
      </w:pPr>
      <w:r w:rsidRPr="00A73A92">
        <w:rPr>
          <w:rFonts w:cstheme="minorHAnsi"/>
          <w:b/>
        </w:rPr>
        <w:t xml:space="preserve">Časový rámec realizácie aktivít pre zapojený subjekt do NP PKS </w:t>
      </w:r>
      <w:r w:rsidRPr="00A73A92">
        <w:rPr>
          <w:rFonts w:cstheme="minorHAnsi"/>
        </w:rPr>
        <w:t>je od 1. dňa nasledujúceho po dni zverejnenia Zmluvy o spolupráci so zariadením sociálnych služieb (ďalej len „Zmluva o spolupráci“) v Centrálnom registri zmlúv, a to počas maximálne 30 mesiacov.</w:t>
      </w:r>
    </w:p>
    <w:p w14:paraId="64C0768C" w14:textId="3361FEA2" w:rsidR="00CA670A" w:rsidRPr="00F56AA5" w:rsidRDefault="00CA670A" w:rsidP="00D27311">
      <w:pPr>
        <w:jc w:val="both"/>
        <w:rPr>
          <w:rFonts w:cstheme="minorHAnsi"/>
        </w:rPr>
      </w:pPr>
    </w:p>
    <w:sectPr w:rsidR="00CA670A" w:rsidRPr="00F56AA5" w:rsidSect="00F56AA5">
      <w:headerReference w:type="default" r:id="rId7"/>
      <w:pgSz w:w="11906" w:h="16838"/>
      <w:pgMar w:top="1985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C20A1" w14:textId="77777777" w:rsidR="004F7246" w:rsidRDefault="004F7246" w:rsidP="00E27FF9">
      <w:pPr>
        <w:spacing w:after="0" w:line="240" w:lineRule="auto"/>
      </w:pPr>
      <w:r>
        <w:separator/>
      </w:r>
    </w:p>
  </w:endnote>
  <w:endnote w:type="continuationSeparator" w:id="0">
    <w:p w14:paraId="6B4A88DB" w14:textId="77777777" w:rsidR="004F7246" w:rsidRDefault="004F7246" w:rsidP="00E2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FF2B8" w14:textId="77777777" w:rsidR="004F7246" w:rsidRDefault="004F7246" w:rsidP="00E27FF9">
      <w:pPr>
        <w:spacing w:after="0" w:line="240" w:lineRule="auto"/>
      </w:pPr>
      <w:r>
        <w:separator/>
      </w:r>
    </w:p>
  </w:footnote>
  <w:footnote w:type="continuationSeparator" w:id="0">
    <w:p w14:paraId="597774B3" w14:textId="77777777" w:rsidR="004F7246" w:rsidRDefault="004F7246" w:rsidP="00E27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A5ED1" w14:textId="77777777" w:rsidR="00E27FF9" w:rsidRDefault="00E27FF9" w:rsidP="00F16288">
    <w:pPr>
      <w:pStyle w:val="Hlavika"/>
      <w:jc w:val="right"/>
    </w:pPr>
    <w:r>
      <w:rPr>
        <w:rFonts w:ascii="Arial" w:hAnsi="Arial" w:cs="Arial"/>
        <w:noProof/>
        <w:color w:val="808080"/>
        <w:sz w:val="20"/>
        <w:szCs w:val="20"/>
        <w:lang w:eastAsia="sk-SK"/>
      </w:rPr>
      <w:drawing>
        <wp:inline distT="0" distB="0" distL="0" distR="0" wp14:anchorId="609AB4E5" wp14:editId="1D81FC27">
          <wp:extent cx="5746750" cy="781050"/>
          <wp:effectExtent l="0" t="0" r="0" b="0"/>
          <wp:docPr id="40" name="Obrázok 40" descr="Logá Európskej únie, Programu Slovensko a Ministerstva práce, sociálnych vecí a rodiny 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6288" w:rsidRPr="00F16288">
      <w:t xml:space="preserve"> </w:t>
    </w:r>
    <w:r w:rsidR="006A01DA">
      <w:t>Príloha č.2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E2DCE"/>
    <w:multiLevelType w:val="hybridMultilevel"/>
    <w:tmpl w:val="E6ECA530"/>
    <w:lvl w:ilvl="0" w:tplc="A208A6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22CB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D8F7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8F3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E0A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44B9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65E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ACE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9049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422FB"/>
    <w:multiLevelType w:val="hybridMultilevel"/>
    <w:tmpl w:val="1B76EB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91"/>
    <w:rsid w:val="0003626E"/>
    <w:rsid w:val="00057F06"/>
    <w:rsid w:val="000B7DD7"/>
    <w:rsid w:val="000D470D"/>
    <w:rsid w:val="000E5614"/>
    <w:rsid w:val="000F5E13"/>
    <w:rsid w:val="00100B75"/>
    <w:rsid w:val="00137596"/>
    <w:rsid w:val="0014159B"/>
    <w:rsid w:val="001A1921"/>
    <w:rsid w:val="001A538E"/>
    <w:rsid w:val="001A6BB8"/>
    <w:rsid w:val="0020053D"/>
    <w:rsid w:val="00216CFC"/>
    <w:rsid w:val="00224B99"/>
    <w:rsid w:val="002344DF"/>
    <w:rsid w:val="002533EE"/>
    <w:rsid w:val="00292B0C"/>
    <w:rsid w:val="00347699"/>
    <w:rsid w:val="00357BB1"/>
    <w:rsid w:val="003640DE"/>
    <w:rsid w:val="00374FAE"/>
    <w:rsid w:val="003A10BD"/>
    <w:rsid w:val="003B3C8E"/>
    <w:rsid w:val="00422FB0"/>
    <w:rsid w:val="004341D5"/>
    <w:rsid w:val="00467111"/>
    <w:rsid w:val="004A2301"/>
    <w:rsid w:val="004F7246"/>
    <w:rsid w:val="005023A8"/>
    <w:rsid w:val="005053E7"/>
    <w:rsid w:val="00516E4A"/>
    <w:rsid w:val="00526C76"/>
    <w:rsid w:val="00580191"/>
    <w:rsid w:val="0059468D"/>
    <w:rsid w:val="005D1280"/>
    <w:rsid w:val="00607C24"/>
    <w:rsid w:val="006109D7"/>
    <w:rsid w:val="00635CC7"/>
    <w:rsid w:val="00645AA5"/>
    <w:rsid w:val="006A01DA"/>
    <w:rsid w:val="006B100E"/>
    <w:rsid w:val="00723874"/>
    <w:rsid w:val="007A43DC"/>
    <w:rsid w:val="007D77DA"/>
    <w:rsid w:val="007E3B50"/>
    <w:rsid w:val="007F2580"/>
    <w:rsid w:val="007F2B8A"/>
    <w:rsid w:val="00814116"/>
    <w:rsid w:val="008414C6"/>
    <w:rsid w:val="008C40D8"/>
    <w:rsid w:val="0090068F"/>
    <w:rsid w:val="009068EF"/>
    <w:rsid w:val="00912612"/>
    <w:rsid w:val="00914E7D"/>
    <w:rsid w:val="00925CC6"/>
    <w:rsid w:val="00925EE1"/>
    <w:rsid w:val="009468B3"/>
    <w:rsid w:val="00995C93"/>
    <w:rsid w:val="009B3D89"/>
    <w:rsid w:val="009C60C0"/>
    <w:rsid w:val="009F2E58"/>
    <w:rsid w:val="00A140D8"/>
    <w:rsid w:val="00AA18A6"/>
    <w:rsid w:val="00AE2D03"/>
    <w:rsid w:val="00AF045F"/>
    <w:rsid w:val="00B100AD"/>
    <w:rsid w:val="00B237A2"/>
    <w:rsid w:val="00BC6D40"/>
    <w:rsid w:val="00BF1BD4"/>
    <w:rsid w:val="00C02FFB"/>
    <w:rsid w:val="00C32978"/>
    <w:rsid w:val="00C476FE"/>
    <w:rsid w:val="00C54DFC"/>
    <w:rsid w:val="00C77CA0"/>
    <w:rsid w:val="00CA670A"/>
    <w:rsid w:val="00CB4E3B"/>
    <w:rsid w:val="00CD6A19"/>
    <w:rsid w:val="00CF1441"/>
    <w:rsid w:val="00CF44FF"/>
    <w:rsid w:val="00D27311"/>
    <w:rsid w:val="00D33BAA"/>
    <w:rsid w:val="00D40295"/>
    <w:rsid w:val="00D62569"/>
    <w:rsid w:val="00D8537F"/>
    <w:rsid w:val="00DF0BF9"/>
    <w:rsid w:val="00E27FF9"/>
    <w:rsid w:val="00E45487"/>
    <w:rsid w:val="00E46698"/>
    <w:rsid w:val="00E472B6"/>
    <w:rsid w:val="00E50D20"/>
    <w:rsid w:val="00E56C89"/>
    <w:rsid w:val="00EB65E1"/>
    <w:rsid w:val="00ED5A20"/>
    <w:rsid w:val="00F0149E"/>
    <w:rsid w:val="00F06E7D"/>
    <w:rsid w:val="00F16288"/>
    <w:rsid w:val="00F23682"/>
    <w:rsid w:val="00F37F66"/>
    <w:rsid w:val="00F56AA5"/>
    <w:rsid w:val="00FA1EC7"/>
    <w:rsid w:val="00FE6891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D322BB"/>
  <w15:chartTrackingRefBased/>
  <w15:docId w15:val="{283301E0-0F64-4D42-A742-86145814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56AA5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E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27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27FF9"/>
  </w:style>
  <w:style w:type="paragraph" w:styleId="Pta">
    <w:name w:val="footer"/>
    <w:basedOn w:val="Normlny"/>
    <w:link w:val="PtaChar"/>
    <w:uiPriority w:val="99"/>
    <w:unhideWhenUsed/>
    <w:rsid w:val="00E27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7FF9"/>
  </w:style>
  <w:style w:type="paragraph" w:styleId="Odsekzoznamu">
    <w:name w:val="List Paragraph"/>
    <w:basedOn w:val="Normlny"/>
    <w:uiPriority w:val="34"/>
    <w:qFormat/>
    <w:rsid w:val="002533E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F2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B8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914E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14E7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14E7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14E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14E7D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56AA5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7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4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Kurbelová Veronika</dc:creator>
  <cp:keywords/>
  <dc:description/>
  <cp:lastModifiedBy>Becová Dana</cp:lastModifiedBy>
  <cp:revision>2</cp:revision>
  <cp:lastPrinted>2025-08-11T09:37:00Z</cp:lastPrinted>
  <dcterms:created xsi:type="dcterms:W3CDTF">2025-08-11T09:38:00Z</dcterms:created>
  <dcterms:modified xsi:type="dcterms:W3CDTF">2025-08-11T09:38:00Z</dcterms:modified>
</cp:coreProperties>
</file>