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6AF3C1" w14:textId="77777777" w:rsidR="0035589F" w:rsidRDefault="0035589F">
      <w:pPr>
        <w:keepNext/>
        <w:pBdr>
          <w:top w:val="nil"/>
          <w:left w:val="nil"/>
          <w:bottom w:val="nil"/>
          <w:right w:val="nil"/>
          <w:between w:val="nil"/>
        </w:pBdr>
        <w:rPr>
          <w:rFonts w:ascii="Times New Roman" w:eastAsia="Times New Roman" w:hAnsi="Times New Roman" w:cs="Times New Roman"/>
          <w:b/>
          <w:strike/>
          <w:color w:val="000000"/>
          <w:sz w:val="24"/>
          <w:szCs w:val="24"/>
        </w:rPr>
      </w:pPr>
    </w:p>
    <w:p w14:paraId="71160010" w14:textId="77777777" w:rsidR="0035589F" w:rsidRDefault="008B0272">
      <w:pPr>
        <w:keepNext/>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DODATOK</w:t>
      </w:r>
    </w:p>
    <w:p w14:paraId="740D548E" w14:textId="77777777" w:rsidR="0035589F" w:rsidRDefault="0035589F">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p w14:paraId="3E71B768" w14:textId="77777777" w:rsidR="0035589F" w:rsidRDefault="008B0272">
      <w:pPr>
        <w:keepNext/>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 Zmluve o spolupráci č. </w:t>
      </w:r>
      <w:r>
        <w:rPr>
          <w:rFonts w:ascii="Times New Roman" w:eastAsia="Times New Roman" w:hAnsi="Times New Roman" w:cs="Times New Roman"/>
          <w:sz w:val="24"/>
          <w:szCs w:val="24"/>
          <w:highlight w:val="yellow"/>
        </w:rPr>
        <w:t>Nxxxxxxxx</w:t>
      </w:r>
      <w:r>
        <w:rPr>
          <w:rFonts w:ascii="Times New Roman" w:eastAsia="Times New Roman" w:hAnsi="Times New Roman" w:cs="Times New Roman"/>
          <w:color w:val="000000"/>
          <w:sz w:val="24"/>
          <w:szCs w:val="24"/>
        </w:rPr>
        <w:t xml:space="preserve"> v rámci národného projektu Podpora a zvyšovanie kvality terénnej sociálnej práce s kódom ITMS2014+: 312041Y376, zo dňa </w:t>
      </w:r>
      <w:r>
        <w:rPr>
          <w:rFonts w:ascii="Times New Roman" w:eastAsia="Times New Roman" w:hAnsi="Times New Roman" w:cs="Times New Roman"/>
          <w:sz w:val="24"/>
          <w:szCs w:val="24"/>
          <w:highlight w:val="yellow"/>
        </w:rPr>
        <w:t>DD.MM.RRRR</w:t>
      </w:r>
    </w:p>
    <w:p w14:paraId="2B95F94F" w14:textId="77777777" w:rsidR="0035589F" w:rsidRDefault="0035589F">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p w14:paraId="338A0E16" w14:textId="77777777" w:rsidR="0035589F" w:rsidRDefault="008B0272">
      <w:pPr>
        <w:pBdr>
          <w:top w:val="nil"/>
          <w:left w:val="nil"/>
          <w:bottom w:val="nil"/>
          <w:right w:val="nil"/>
          <w:between w:val="nil"/>
        </w:pBdr>
        <w:spacing w:after="200" w:line="276"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b/>
          <w:color w:val="000000"/>
          <w:sz w:val="24"/>
          <w:szCs w:val="24"/>
        </w:rPr>
        <w:t xml:space="preserve">ČÍSLO DODATKU: </w:t>
      </w:r>
      <w:r>
        <w:rPr>
          <w:rFonts w:ascii="Times New Roman" w:eastAsia="Times New Roman" w:hAnsi="Times New Roman" w:cs="Times New Roman"/>
          <w:b/>
          <w:color w:val="000000"/>
          <w:sz w:val="24"/>
          <w:szCs w:val="24"/>
          <w:highlight w:val="yellow"/>
        </w:rPr>
        <w:t>Nxxxxxxxxxx</w:t>
      </w:r>
    </w:p>
    <w:p w14:paraId="524B3948" w14:textId="77777777" w:rsidR="0035589F" w:rsidRDefault="0035589F">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p w14:paraId="2AE17073" w14:textId="77777777" w:rsidR="0035589F" w:rsidRDefault="008B0272">
      <w:pPr>
        <w:keepNext/>
        <w:pBdr>
          <w:top w:val="nil"/>
          <w:left w:val="nil"/>
          <w:bottom w:val="nil"/>
          <w:right w:val="nil"/>
          <w:between w:val="nil"/>
        </w:pBdr>
        <w:spacing w:before="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Článok  1</w:t>
      </w:r>
    </w:p>
    <w:p w14:paraId="25A3B7D5" w14:textId="77777777" w:rsidR="0035589F" w:rsidRDefault="0035589F">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p w14:paraId="14D027DF" w14:textId="77777777" w:rsidR="0035589F" w:rsidRDefault="008B0272">
      <w:pPr>
        <w:keepNext/>
        <w:numPr>
          <w:ilvl w:val="1"/>
          <w:numId w:val="1"/>
        </w:numPr>
        <w:pBdr>
          <w:top w:val="nil"/>
          <w:left w:val="nil"/>
          <w:bottom w:val="nil"/>
          <w:right w:val="nil"/>
          <w:between w:val="nil"/>
        </w:pBdr>
        <w:spacing w:before="120"/>
        <w:ind w:left="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t>ZMLUVNÉ STRANY</w:t>
      </w:r>
    </w:p>
    <w:p w14:paraId="1096400D" w14:textId="77777777" w:rsidR="0035589F" w:rsidRDefault="0035589F">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p w14:paraId="6F23E260" w14:textId="77777777" w:rsidR="0035589F" w:rsidRDefault="008B0272">
      <w:pPr>
        <w:numPr>
          <w:ilvl w:val="2"/>
          <w:numId w:val="1"/>
        </w:numPr>
        <w:pBdr>
          <w:top w:val="nil"/>
          <w:left w:val="nil"/>
          <w:bottom w:val="nil"/>
          <w:right w:val="nil"/>
          <w:between w:val="nil"/>
        </w:pBdr>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Implementačná agentúra Ministerstva práce, sociálnych vecí a rodiny SR </w:t>
      </w:r>
    </w:p>
    <w:p w14:paraId="4EB06ACB" w14:textId="77777777" w:rsidR="0035589F" w:rsidRDefault="0035589F">
      <w:pPr>
        <w:pBdr>
          <w:top w:val="nil"/>
          <w:left w:val="nil"/>
          <w:bottom w:val="nil"/>
          <w:right w:val="nil"/>
          <w:between w:val="nil"/>
        </w:pBdr>
        <w:ind w:left="720"/>
        <w:jc w:val="both"/>
        <w:rPr>
          <w:rFonts w:ascii="Times New Roman" w:eastAsia="Times New Roman" w:hAnsi="Times New Roman" w:cs="Times New Roman"/>
          <w:color w:val="000000"/>
          <w:sz w:val="24"/>
          <w:szCs w:val="24"/>
        </w:rPr>
      </w:pPr>
    </w:p>
    <w:p w14:paraId="60FDD991" w14:textId="77777777" w:rsidR="0035589F" w:rsidRDefault="008B0272">
      <w:pPr>
        <w:pBdr>
          <w:top w:val="nil"/>
          <w:left w:val="nil"/>
          <w:bottom w:val="nil"/>
          <w:right w:val="nil"/>
          <w:between w:val="nil"/>
        </w:pBdr>
        <w:tabs>
          <w:tab w:val="left" w:pos="2340"/>
        </w:tabs>
        <w:ind w:left="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názov </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 xml:space="preserve">Implementačná agentúra Ministerstva práce, sociálnych vecí </w:t>
      </w:r>
    </w:p>
    <w:p w14:paraId="05907821" w14:textId="77777777" w:rsidR="0035589F" w:rsidRDefault="008B0272">
      <w:pPr>
        <w:pBdr>
          <w:top w:val="nil"/>
          <w:left w:val="nil"/>
          <w:bottom w:val="nil"/>
          <w:right w:val="nil"/>
          <w:between w:val="nil"/>
        </w:pBdr>
        <w:tabs>
          <w:tab w:val="left" w:pos="2340"/>
        </w:tabs>
        <w:ind w:left="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E0ADD">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a rodiny Slovenskej republiky </w:t>
      </w:r>
    </w:p>
    <w:p w14:paraId="125D4569" w14:textId="77777777" w:rsidR="0035589F" w:rsidRDefault="008B0272">
      <w:pPr>
        <w:pBdr>
          <w:top w:val="nil"/>
          <w:left w:val="nil"/>
          <w:bottom w:val="nil"/>
          <w:right w:val="nil"/>
          <w:between w:val="nil"/>
        </w:pBdr>
        <w:tabs>
          <w:tab w:val="left" w:pos="2340"/>
        </w:tabs>
        <w:ind w:left="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sídlo</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Špitálska 6, 814 55 Bratislava, Slovenská republika</w:t>
      </w:r>
    </w:p>
    <w:p w14:paraId="1F3C8232" w14:textId="77777777" w:rsidR="0035589F" w:rsidRDefault="008B0272">
      <w:pPr>
        <w:pBdr>
          <w:top w:val="nil"/>
          <w:left w:val="nil"/>
          <w:bottom w:val="nil"/>
          <w:right w:val="nil"/>
          <w:between w:val="nil"/>
        </w:pBdr>
        <w:tabs>
          <w:tab w:val="left" w:pos="2340"/>
        </w:tabs>
        <w:ind w:left="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IČO</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30 854 687</w:t>
      </w:r>
    </w:p>
    <w:p w14:paraId="6F5B82B7" w14:textId="77777777" w:rsidR="0035589F" w:rsidRDefault="008B0272">
      <w:pPr>
        <w:pBdr>
          <w:top w:val="nil"/>
          <w:left w:val="nil"/>
          <w:bottom w:val="nil"/>
          <w:right w:val="nil"/>
          <w:between w:val="nil"/>
        </w:pBdr>
        <w:tabs>
          <w:tab w:val="left" w:pos="2340"/>
        </w:tabs>
        <w:ind w:left="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DIČ</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SK 2021846299</w:t>
      </w:r>
    </w:p>
    <w:p w14:paraId="24B29C6B" w14:textId="77777777" w:rsidR="0035589F" w:rsidRDefault="008B0272">
      <w:pPr>
        <w:pBdr>
          <w:top w:val="nil"/>
          <w:left w:val="nil"/>
          <w:bottom w:val="nil"/>
          <w:right w:val="nil"/>
          <w:between w:val="nil"/>
        </w:pBdr>
        <w:tabs>
          <w:tab w:val="left" w:pos="2340"/>
        </w:tabs>
        <w:ind w:left="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konajúci</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Ing. Andrej Svitáč, generálny  riaditeľ</w:t>
      </w:r>
    </w:p>
    <w:p w14:paraId="73278B1C" w14:textId="77777777" w:rsidR="0035589F" w:rsidRDefault="008B0272">
      <w:pPr>
        <w:pBdr>
          <w:top w:val="nil"/>
          <w:left w:val="nil"/>
          <w:bottom w:val="nil"/>
          <w:right w:val="nil"/>
          <w:between w:val="nil"/>
        </w:pBdr>
        <w:tabs>
          <w:tab w:val="left" w:pos="2340"/>
        </w:tabs>
        <w:ind w:left="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(ďalej len „IA MPSVR SR“) </w:t>
      </w:r>
    </w:p>
    <w:p w14:paraId="4F10B3FF" w14:textId="77777777" w:rsidR="0035589F" w:rsidRDefault="0035589F">
      <w:pPr>
        <w:pBdr>
          <w:top w:val="nil"/>
          <w:left w:val="nil"/>
          <w:bottom w:val="nil"/>
          <w:right w:val="nil"/>
          <w:between w:val="nil"/>
        </w:pBdr>
        <w:tabs>
          <w:tab w:val="left" w:pos="2340"/>
        </w:tabs>
        <w:ind w:left="708"/>
        <w:jc w:val="both"/>
        <w:rPr>
          <w:rFonts w:ascii="Times New Roman" w:eastAsia="Times New Roman" w:hAnsi="Times New Roman" w:cs="Times New Roman"/>
          <w:color w:val="000000"/>
          <w:sz w:val="24"/>
          <w:szCs w:val="24"/>
        </w:rPr>
      </w:pPr>
    </w:p>
    <w:p w14:paraId="4ED61D2B" w14:textId="77777777" w:rsidR="0035589F" w:rsidRDefault="008B0272">
      <w:pPr>
        <w:numPr>
          <w:ilvl w:val="2"/>
          <w:numId w:val="1"/>
        </w:numPr>
        <w:pBdr>
          <w:top w:val="nil"/>
          <w:left w:val="nil"/>
          <w:bottom w:val="nil"/>
          <w:right w:val="nil"/>
          <w:between w:val="nil"/>
        </w:pBdr>
        <w:spacing w:before="12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Spolupracujúci subjekt</w:t>
      </w:r>
    </w:p>
    <w:p w14:paraId="0729EB2B" w14:textId="77777777" w:rsidR="0035589F" w:rsidRDefault="0035589F">
      <w:pPr>
        <w:pBdr>
          <w:top w:val="nil"/>
          <w:left w:val="nil"/>
          <w:bottom w:val="nil"/>
          <w:right w:val="nil"/>
          <w:between w:val="nil"/>
        </w:pBdr>
        <w:spacing w:before="120"/>
        <w:ind w:left="720"/>
        <w:jc w:val="both"/>
        <w:rPr>
          <w:rFonts w:ascii="Times New Roman" w:eastAsia="Times New Roman" w:hAnsi="Times New Roman" w:cs="Times New Roman"/>
          <w:color w:val="000000"/>
          <w:sz w:val="24"/>
          <w:szCs w:val="24"/>
        </w:rPr>
      </w:pPr>
    </w:p>
    <w:p w14:paraId="6E2F7D5A" w14:textId="77777777" w:rsidR="0035589F" w:rsidRDefault="008B0272">
      <w:pPr>
        <w:pBdr>
          <w:top w:val="nil"/>
          <w:left w:val="nil"/>
          <w:bottom w:val="nil"/>
          <w:right w:val="nil"/>
          <w:between w:val="nil"/>
        </w:pBdr>
        <w:tabs>
          <w:tab w:val="left" w:pos="2340"/>
        </w:tabs>
        <w:spacing w:line="276" w:lineRule="auto"/>
        <w:ind w:left="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názov </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r>
    </w:p>
    <w:p w14:paraId="2EE8D065" w14:textId="77777777" w:rsidR="0035589F" w:rsidRDefault="008B0272">
      <w:pPr>
        <w:pBdr>
          <w:top w:val="nil"/>
          <w:left w:val="nil"/>
          <w:bottom w:val="nil"/>
          <w:right w:val="nil"/>
          <w:between w:val="nil"/>
        </w:pBdr>
        <w:tabs>
          <w:tab w:val="left" w:pos="2340"/>
        </w:tabs>
        <w:spacing w:line="276" w:lineRule="auto"/>
        <w:ind w:left="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sídlo</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r>
    </w:p>
    <w:p w14:paraId="348F7F58" w14:textId="77777777" w:rsidR="0035589F" w:rsidRDefault="008B0272">
      <w:pPr>
        <w:pBdr>
          <w:top w:val="nil"/>
          <w:left w:val="nil"/>
          <w:bottom w:val="nil"/>
          <w:right w:val="nil"/>
          <w:between w:val="nil"/>
        </w:pBdr>
        <w:tabs>
          <w:tab w:val="left" w:pos="2340"/>
        </w:tabs>
        <w:spacing w:line="276" w:lineRule="auto"/>
        <w:ind w:left="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konajúci</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r>
    </w:p>
    <w:p w14:paraId="001525D8" w14:textId="77777777" w:rsidR="0035589F" w:rsidRDefault="008B0272">
      <w:pPr>
        <w:pBdr>
          <w:top w:val="nil"/>
          <w:left w:val="nil"/>
          <w:bottom w:val="nil"/>
          <w:right w:val="nil"/>
          <w:between w:val="nil"/>
        </w:pBdr>
        <w:tabs>
          <w:tab w:val="left" w:pos="2340"/>
        </w:tabs>
        <w:spacing w:line="276" w:lineRule="auto"/>
        <w:ind w:left="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IČO</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r>
    </w:p>
    <w:p w14:paraId="46597EE6" w14:textId="77777777" w:rsidR="0035589F" w:rsidRDefault="008B0272">
      <w:pPr>
        <w:pBdr>
          <w:top w:val="nil"/>
          <w:left w:val="nil"/>
          <w:bottom w:val="nil"/>
          <w:right w:val="nil"/>
          <w:between w:val="nil"/>
        </w:pBdr>
        <w:tabs>
          <w:tab w:val="left" w:pos="2340"/>
        </w:tabs>
        <w:spacing w:line="276" w:lineRule="auto"/>
        <w:ind w:left="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DIČ</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r>
    </w:p>
    <w:p w14:paraId="72661691" w14:textId="77777777" w:rsidR="0035589F" w:rsidRDefault="008B0272">
      <w:pPr>
        <w:pBdr>
          <w:top w:val="nil"/>
          <w:left w:val="nil"/>
          <w:bottom w:val="nil"/>
          <w:right w:val="nil"/>
          <w:between w:val="nil"/>
        </w:pBdr>
        <w:tabs>
          <w:tab w:val="left" w:pos="2340"/>
        </w:tabs>
        <w:spacing w:line="276" w:lineRule="auto"/>
        <w:ind w:left="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banka</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r>
    </w:p>
    <w:p w14:paraId="517CBE6C" w14:textId="77777777" w:rsidR="0035589F" w:rsidRDefault="008B0272">
      <w:pPr>
        <w:pBdr>
          <w:top w:val="nil"/>
          <w:left w:val="nil"/>
          <w:bottom w:val="nil"/>
          <w:right w:val="nil"/>
          <w:between w:val="nil"/>
        </w:pBdr>
        <w:tabs>
          <w:tab w:val="left" w:pos="2340"/>
        </w:tabs>
        <w:spacing w:line="276" w:lineRule="auto"/>
        <w:ind w:left="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číslo účtu  (vo formáte IBAN):  </w:t>
      </w:r>
    </w:p>
    <w:p w14:paraId="39A217EA" w14:textId="77777777" w:rsidR="0035589F" w:rsidRDefault="008B0272">
      <w:pPr>
        <w:pBdr>
          <w:top w:val="nil"/>
          <w:left w:val="nil"/>
          <w:bottom w:val="nil"/>
          <w:right w:val="nil"/>
          <w:between w:val="nil"/>
        </w:pBdr>
        <w:tabs>
          <w:tab w:val="left" w:pos="2340"/>
        </w:tabs>
        <w:spacing w:line="276" w:lineRule="auto"/>
        <w:ind w:left="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(ďalej len „Spolupracujúci subjekt“)</w:t>
      </w:r>
    </w:p>
    <w:p w14:paraId="1A7C4E51" w14:textId="77777777" w:rsidR="0035589F" w:rsidRDefault="0035589F">
      <w:pPr>
        <w:pBdr>
          <w:top w:val="nil"/>
          <w:left w:val="nil"/>
          <w:bottom w:val="nil"/>
          <w:right w:val="nil"/>
          <w:between w:val="nil"/>
        </w:pBdr>
        <w:tabs>
          <w:tab w:val="left" w:pos="2340"/>
        </w:tabs>
        <w:spacing w:line="276" w:lineRule="auto"/>
        <w:ind w:left="708"/>
        <w:jc w:val="both"/>
        <w:rPr>
          <w:rFonts w:ascii="Times New Roman" w:eastAsia="Times New Roman" w:hAnsi="Times New Roman" w:cs="Times New Roman"/>
          <w:color w:val="000000"/>
          <w:sz w:val="24"/>
          <w:szCs w:val="24"/>
        </w:rPr>
      </w:pPr>
    </w:p>
    <w:p w14:paraId="2DD538E4" w14:textId="77777777" w:rsidR="0035589F" w:rsidRDefault="008B0272">
      <w:pPr>
        <w:pBdr>
          <w:top w:val="nil"/>
          <w:left w:val="nil"/>
          <w:bottom w:val="nil"/>
          <w:right w:val="nil"/>
          <w:between w:val="nil"/>
        </w:pBdr>
        <w:tabs>
          <w:tab w:val="left" w:pos="2340"/>
        </w:tabs>
        <w:ind w:left="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(IA MPSVR SR a Spolupracujúci subjekt ďalej spolu len „Zmluvné strany“) </w:t>
      </w:r>
    </w:p>
    <w:p w14:paraId="67F456E5" w14:textId="77777777" w:rsidR="0035589F" w:rsidRDefault="0035589F">
      <w:pPr>
        <w:pBdr>
          <w:top w:val="nil"/>
          <w:left w:val="nil"/>
          <w:bottom w:val="nil"/>
          <w:right w:val="nil"/>
          <w:between w:val="nil"/>
        </w:pBdr>
        <w:tabs>
          <w:tab w:val="left" w:pos="2340"/>
        </w:tabs>
        <w:spacing w:line="276" w:lineRule="auto"/>
        <w:jc w:val="both"/>
        <w:rPr>
          <w:rFonts w:ascii="Times New Roman" w:eastAsia="Times New Roman" w:hAnsi="Times New Roman" w:cs="Times New Roman"/>
          <w:color w:val="000000"/>
          <w:sz w:val="24"/>
          <w:szCs w:val="24"/>
        </w:rPr>
      </w:pPr>
    </w:p>
    <w:p w14:paraId="23B687C1" w14:textId="77777777" w:rsidR="0035589F" w:rsidRDefault="008B0272">
      <w:pPr>
        <w:pBdr>
          <w:top w:val="nil"/>
          <w:left w:val="nil"/>
          <w:bottom w:val="nil"/>
          <w:right w:val="nil"/>
          <w:between w:val="nil"/>
        </w:pBdr>
        <w:tabs>
          <w:tab w:val="left" w:pos="5109"/>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2C82B48E" w14:textId="77777777" w:rsidR="0035589F" w:rsidRDefault="008B0272">
      <w:pPr>
        <w:pBdr>
          <w:top w:val="nil"/>
          <w:left w:val="nil"/>
          <w:bottom w:val="nil"/>
          <w:right w:val="nil"/>
          <w:between w:val="nil"/>
        </w:pBdr>
        <w:spacing w:before="120" w:after="2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uzatvárajú k Zmluve o spolupráci č. </w:t>
      </w:r>
      <w:r>
        <w:rPr>
          <w:rFonts w:ascii="Times New Roman" w:eastAsia="Times New Roman" w:hAnsi="Times New Roman" w:cs="Times New Roman"/>
          <w:b/>
          <w:sz w:val="24"/>
          <w:szCs w:val="24"/>
          <w:highlight w:val="yellow"/>
        </w:rPr>
        <w:t>Nxxxxxxxx</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zo </w:t>
      </w:r>
      <w:r>
        <w:rPr>
          <w:rFonts w:ascii="Times New Roman" w:eastAsia="Times New Roman" w:hAnsi="Times New Roman" w:cs="Times New Roman"/>
          <w:color w:val="000000"/>
          <w:sz w:val="24"/>
          <w:szCs w:val="24"/>
        </w:rPr>
        <w:t xml:space="preserve">dňa </w:t>
      </w:r>
      <w:r>
        <w:rPr>
          <w:rFonts w:ascii="Times New Roman" w:eastAsia="Times New Roman" w:hAnsi="Times New Roman" w:cs="Times New Roman"/>
          <w:sz w:val="24"/>
          <w:szCs w:val="24"/>
          <w:highlight w:val="yellow"/>
        </w:rPr>
        <w:t>DD.MM.RRRR</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v rámci národného projektu Podpora a zvyšovanie kvality terénnej sociálnej práce s kódom ITMS2014+: 312041Y376  (ďalej len „Zmluva“) v zmysle § 269 ods. 2 zákona č. 513/1991 Zb. Obchodný zákonník v znení neskorších predpisov a v súlade s Článkom 12 </w:t>
      </w:r>
      <w:r>
        <w:rPr>
          <w:rFonts w:ascii="Times New Roman" w:eastAsia="Times New Roman" w:hAnsi="Times New Roman" w:cs="Times New Roman"/>
          <w:sz w:val="24"/>
          <w:szCs w:val="24"/>
        </w:rPr>
        <w:t>bod</w:t>
      </w:r>
      <w:r>
        <w:rPr>
          <w:rFonts w:ascii="Times New Roman" w:eastAsia="Times New Roman" w:hAnsi="Times New Roman" w:cs="Times New Roman"/>
          <w:color w:val="000000"/>
          <w:sz w:val="24"/>
          <w:szCs w:val="24"/>
        </w:rPr>
        <w:t xml:space="preserve"> 12.1 Zmluvy tento  Dodatok</w:t>
      </w:r>
      <w:r>
        <w:rPr>
          <w:rFonts w:ascii="Times New Roman" w:eastAsia="Times New Roman" w:hAnsi="Times New Roman" w:cs="Times New Roman"/>
          <w:strike/>
          <w:color w:val="000000"/>
          <w:sz w:val="24"/>
          <w:szCs w:val="24"/>
        </w:rPr>
        <w:t>:</w:t>
      </w:r>
      <w:r>
        <w:rPr>
          <w:rFonts w:ascii="Times New Roman" w:eastAsia="Times New Roman" w:hAnsi="Times New Roman" w:cs="Times New Roman"/>
          <w:color w:val="000000"/>
          <w:sz w:val="24"/>
          <w:szCs w:val="24"/>
        </w:rPr>
        <w:t xml:space="preserve"> (ďalej len „Dodatok“)</w:t>
      </w:r>
      <w:r>
        <w:rPr>
          <w:rFonts w:ascii="Times New Roman" w:eastAsia="Times New Roman" w:hAnsi="Times New Roman" w:cs="Times New Roman"/>
          <w:sz w:val="24"/>
          <w:szCs w:val="24"/>
        </w:rPr>
        <w:t>.</w:t>
      </w:r>
    </w:p>
    <w:p w14:paraId="2D558354" w14:textId="77777777" w:rsidR="0035589F" w:rsidRDefault="0035589F">
      <w:pPr>
        <w:pBdr>
          <w:top w:val="nil"/>
          <w:left w:val="nil"/>
          <w:bottom w:val="nil"/>
          <w:right w:val="nil"/>
          <w:between w:val="nil"/>
        </w:pBdr>
        <w:spacing w:after="200"/>
        <w:jc w:val="center"/>
        <w:rPr>
          <w:rFonts w:ascii="Times New Roman" w:eastAsia="Times New Roman" w:hAnsi="Times New Roman" w:cs="Times New Roman"/>
          <w:b/>
          <w:sz w:val="24"/>
          <w:szCs w:val="24"/>
        </w:rPr>
      </w:pPr>
    </w:p>
    <w:p w14:paraId="449BFBE4" w14:textId="77777777" w:rsidR="0035589F" w:rsidRDefault="008B0272">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Článok 2</w:t>
      </w:r>
    </w:p>
    <w:p w14:paraId="2F1B3385" w14:textId="77777777" w:rsidR="0035589F" w:rsidRDefault="008B0272">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w:t>
      </w:r>
      <w:r>
        <w:rPr>
          <w:rFonts w:ascii="Times New Roman" w:eastAsia="Times New Roman" w:hAnsi="Times New Roman" w:cs="Times New Roman"/>
          <w:b/>
          <w:sz w:val="24"/>
          <w:szCs w:val="24"/>
        </w:rPr>
        <w:t>redmet dodatku</w:t>
      </w:r>
    </w:p>
    <w:p w14:paraId="4194390D" w14:textId="735A1011" w:rsidR="0035589F" w:rsidRPr="009E7F61" w:rsidRDefault="008B0272" w:rsidP="009E7F61">
      <w:pPr>
        <w:pStyle w:val="Odsekzoznamu"/>
        <w:numPr>
          <w:ilvl w:val="0"/>
          <w:numId w:val="3"/>
        </w:numPr>
        <w:pBdr>
          <w:top w:val="nil"/>
          <w:left w:val="nil"/>
          <w:bottom w:val="nil"/>
          <w:right w:val="nil"/>
          <w:between w:val="nil"/>
        </w:pBdr>
        <w:spacing w:before="120" w:after="200" w:line="276" w:lineRule="auto"/>
        <w:jc w:val="both"/>
        <w:rPr>
          <w:rFonts w:ascii="Times New Roman" w:eastAsia="Times New Roman" w:hAnsi="Times New Roman" w:cs="Times New Roman"/>
          <w:color w:val="000000"/>
          <w:sz w:val="24"/>
          <w:szCs w:val="24"/>
        </w:rPr>
      </w:pPr>
      <w:r w:rsidRPr="009E7F61">
        <w:rPr>
          <w:rFonts w:ascii="Times New Roman" w:eastAsia="Times New Roman" w:hAnsi="Times New Roman" w:cs="Times New Roman"/>
          <w:color w:val="000000"/>
          <w:sz w:val="24"/>
          <w:szCs w:val="24"/>
        </w:rPr>
        <w:t>Článok 5. Zmluvy sa dopĺňa o nasledovné body:</w:t>
      </w:r>
    </w:p>
    <w:p w14:paraId="70FB33DD" w14:textId="662ECE75" w:rsidR="009E7F61" w:rsidRPr="009E7F61" w:rsidRDefault="009E7F61" w:rsidP="009E7F61">
      <w:pPr>
        <w:pBdr>
          <w:top w:val="nil"/>
          <w:left w:val="nil"/>
          <w:bottom w:val="nil"/>
          <w:right w:val="nil"/>
          <w:between w:val="nil"/>
        </w:pBdr>
        <w:spacing w:before="120" w:after="200" w:line="276"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5.12 – 5.20 neuplatňuje sa</w:t>
      </w:r>
    </w:p>
    <w:p w14:paraId="6E5D895A" w14:textId="77777777" w:rsidR="0035589F" w:rsidRDefault="008B0272">
      <w:pPr>
        <w:pBdr>
          <w:top w:val="nil"/>
          <w:left w:val="nil"/>
          <w:bottom w:val="nil"/>
          <w:right w:val="nil"/>
          <w:between w:val="nil"/>
        </w:pBdr>
        <w:spacing w:before="120"/>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4D061A">
        <w:rPr>
          <w:rFonts w:ascii="Times New Roman" w:eastAsia="Times New Roman" w:hAnsi="Times New Roman" w:cs="Times New Roman"/>
          <w:color w:val="000000"/>
          <w:sz w:val="24"/>
          <w:szCs w:val="24"/>
        </w:rPr>
        <w:t>21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Výška poskytnutých finančných prostriedkov na výdavky, ktoré úzko súvisia s činnosťou</w:t>
      </w:r>
      <w:r>
        <w:rPr>
          <w:rFonts w:ascii="Times New Roman" w:eastAsia="Times New Roman" w:hAnsi="Times New Roman" w:cs="Times New Roman"/>
          <w:sz w:val="24"/>
          <w:szCs w:val="24"/>
        </w:rPr>
        <w:t xml:space="preserve"> podporovaných zamestnancov</w:t>
      </w:r>
      <w:r>
        <w:rPr>
          <w:rFonts w:ascii="Times New Roman" w:eastAsia="Times New Roman" w:hAnsi="Times New Roman" w:cs="Times New Roman"/>
          <w:color w:val="000000"/>
          <w:sz w:val="24"/>
          <w:szCs w:val="24"/>
        </w:rPr>
        <w:t xml:space="preserve"> podľa bodu 5.5 Zmluvy je v prípade zamestnanca</w:t>
      </w:r>
    </w:p>
    <w:p w14:paraId="156B358A" w14:textId="77777777" w:rsidR="0035589F" w:rsidRDefault="008B0272">
      <w:pPr>
        <w:pBdr>
          <w:top w:val="nil"/>
          <w:left w:val="nil"/>
          <w:bottom w:val="nil"/>
          <w:right w:val="nil"/>
          <w:between w:val="nil"/>
        </w:pBdr>
        <w:tabs>
          <w:tab w:val="center" w:pos="4606"/>
        </w:tabs>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Meno a priezvisko terénneho pracovníka: </w:t>
      </w:r>
      <w:r>
        <w:rPr>
          <w:rFonts w:ascii="Times New Roman" w:eastAsia="Times New Roman" w:hAnsi="Times New Roman" w:cs="Times New Roman"/>
          <w:color w:val="000000"/>
          <w:sz w:val="24"/>
          <w:szCs w:val="24"/>
          <w:highlight w:val="yellow"/>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(ďalej len “zamestnanec”)</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p>
    <w:p w14:paraId="4CF19BB7" w14:textId="77777777" w:rsidR="0035589F" w:rsidRDefault="008B0272">
      <w:pPr>
        <w:pBdr>
          <w:top w:val="nil"/>
          <w:left w:val="nil"/>
          <w:bottom w:val="nil"/>
          <w:right w:val="nil"/>
          <w:between w:val="nil"/>
        </w:pBdr>
        <w:tabs>
          <w:tab w:val="center" w:pos="4606"/>
        </w:tabs>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ktorý je preukázateľne študentom</w:t>
      </w:r>
      <w:r w:rsidR="003F4EC2">
        <w:rPr>
          <w:rFonts w:ascii="Times New Roman" w:eastAsia="Times New Roman" w:hAnsi="Times New Roman" w:cs="Times New Roman"/>
          <w:color w:val="000000"/>
          <w:sz w:val="24"/>
          <w:szCs w:val="24"/>
        </w:rPr>
        <w:t xml:space="preserve"> </w:t>
      </w:r>
      <w:r w:rsidR="00AE7113" w:rsidRPr="003713D8">
        <w:rPr>
          <w:rFonts w:ascii="Times New Roman" w:eastAsia="Times New Roman" w:hAnsi="Times New Roman" w:cs="Times New Roman"/>
          <w:color w:val="000000"/>
          <w:sz w:val="24"/>
          <w:szCs w:val="24"/>
        </w:rPr>
        <w:t>strednej škol</w:t>
      </w:r>
      <w:r w:rsidR="003F4EC2" w:rsidRPr="003713D8">
        <w:rPr>
          <w:rFonts w:ascii="Times New Roman" w:eastAsia="Times New Roman" w:hAnsi="Times New Roman" w:cs="Times New Roman"/>
          <w:color w:val="000000"/>
          <w:sz w:val="24"/>
          <w:szCs w:val="24"/>
        </w:rPr>
        <w:t>y</w:t>
      </w:r>
      <w:r w:rsidR="00AE7113" w:rsidRPr="003713D8">
        <w:rPr>
          <w:rFonts w:ascii="Times New Roman" w:eastAsia="Times New Roman" w:hAnsi="Times New Roman" w:cs="Times New Roman"/>
          <w:color w:val="000000"/>
          <w:sz w:val="24"/>
          <w:szCs w:val="24"/>
        </w:rPr>
        <w:t xml:space="preserve"> v odbore končiacom maturitnou skúškou</w:t>
      </w:r>
      <w:r w:rsidRPr="003713D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navýšená o 1</w:t>
      </w:r>
      <w:r>
        <w:rPr>
          <w:rFonts w:ascii="Times New Roman" w:eastAsia="Times New Roman" w:hAnsi="Times New Roman" w:cs="Times New Roman"/>
          <w:sz w:val="24"/>
          <w:szCs w:val="24"/>
        </w:rPr>
        <w:t>0</w:t>
      </w:r>
      <w:r>
        <w:rPr>
          <w:rFonts w:ascii="Times New Roman" w:eastAsia="Times New Roman" w:hAnsi="Times New Roman" w:cs="Times New Roman"/>
          <w:color w:val="000000"/>
          <w:sz w:val="24"/>
          <w:szCs w:val="24"/>
        </w:rPr>
        <w:t xml:space="preserve">,0 % z reálne preukázaných personálnych výdavkov tohto zamestnanca v príslušnom kalendárnom mesiaci, ktoré sú zo strany IA MPSVR SR uznané ako oprávnené, očistených o výšku personálnych výdavkov vzťahujúcich sa na čas zamestnanca, ktorý strávil na vzdelávaní a supervízii, organizovaných zo strany IA MPSVR SR. </w:t>
      </w:r>
      <w:r>
        <w:rPr>
          <w:rFonts w:ascii="Times New Roman" w:eastAsia="Times New Roman" w:hAnsi="Times New Roman" w:cs="Times New Roman"/>
          <w:sz w:val="24"/>
          <w:szCs w:val="24"/>
        </w:rPr>
        <w:t>Finančné prostriedky sa poskytujú ako príspevok na čiastočnú úhradu nákladov spojených so štúdiom zamestnanca.</w:t>
      </w:r>
    </w:p>
    <w:p w14:paraId="6BEF983D" w14:textId="77777777" w:rsidR="0035589F" w:rsidRDefault="0035589F">
      <w:pPr>
        <w:pBdr>
          <w:top w:val="nil"/>
          <w:left w:val="nil"/>
          <w:bottom w:val="nil"/>
          <w:right w:val="nil"/>
          <w:between w:val="nil"/>
        </w:pBdr>
        <w:ind w:left="142"/>
        <w:jc w:val="both"/>
        <w:rPr>
          <w:rFonts w:ascii="Times New Roman" w:eastAsia="Times New Roman" w:hAnsi="Times New Roman" w:cs="Times New Roman"/>
          <w:color w:val="000000"/>
          <w:sz w:val="24"/>
          <w:szCs w:val="24"/>
        </w:rPr>
      </w:pPr>
    </w:p>
    <w:p w14:paraId="61B0576A" w14:textId="76EF0238" w:rsidR="0035589F" w:rsidRDefault="008B0272">
      <w:pPr>
        <w:pBdr>
          <w:top w:val="nil"/>
          <w:left w:val="nil"/>
          <w:bottom w:val="nil"/>
          <w:right w:val="nil"/>
          <w:between w:val="nil"/>
        </w:pBdr>
        <w:ind w:left="14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r w:rsidR="004D061A">
        <w:rPr>
          <w:rFonts w:ascii="Times New Roman" w:eastAsia="Times New Roman" w:hAnsi="Times New Roman" w:cs="Times New Roman"/>
          <w:color w:val="000000"/>
          <w:sz w:val="24"/>
          <w:szCs w:val="24"/>
        </w:rPr>
        <w:t>22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Spolupracujúci subjekt sa zaväzuje použiť finančné prostriedky, ktoré sú poskytnuté ako príspevok na čiastočnú úhradu nákladov spojených so štúdiom zamestnanca výlučne na podporu jeho </w:t>
      </w:r>
      <w:r w:rsidR="004A7BA7">
        <w:rPr>
          <w:rFonts w:ascii="Times New Roman" w:eastAsia="Times New Roman" w:hAnsi="Times New Roman" w:cs="Times New Roman"/>
          <w:sz w:val="24"/>
          <w:szCs w:val="24"/>
        </w:rPr>
        <w:t xml:space="preserve">stredoškolského </w:t>
      </w:r>
      <w:r>
        <w:rPr>
          <w:rFonts w:ascii="Times New Roman" w:eastAsia="Times New Roman" w:hAnsi="Times New Roman" w:cs="Times New Roman"/>
          <w:sz w:val="24"/>
          <w:szCs w:val="24"/>
        </w:rPr>
        <w:t>štúdia</w:t>
      </w:r>
      <w:r w:rsidR="003F4EC2">
        <w:rPr>
          <w:rFonts w:ascii="Times New Roman" w:eastAsia="Times New Roman" w:hAnsi="Times New Roman" w:cs="Times New Roman"/>
          <w:sz w:val="24"/>
          <w:szCs w:val="24"/>
        </w:rPr>
        <w:t xml:space="preserve"> </w:t>
      </w:r>
      <w:r w:rsidR="00AE7113">
        <w:rPr>
          <w:rFonts w:ascii="Times New Roman" w:eastAsia="Times New Roman" w:hAnsi="Times New Roman" w:cs="Times New Roman"/>
          <w:sz w:val="24"/>
          <w:szCs w:val="24"/>
        </w:rPr>
        <w:t>s cieľom získania maturitného vysvedčenia</w:t>
      </w:r>
      <w:r>
        <w:rPr>
          <w:rFonts w:ascii="Times New Roman" w:eastAsia="Times New Roman" w:hAnsi="Times New Roman" w:cs="Times New Roman"/>
          <w:sz w:val="24"/>
          <w:szCs w:val="24"/>
        </w:rPr>
        <w:t>. Pravidlá podpory štúdia sú uvedené v Príručke</w:t>
      </w:r>
      <w:bookmarkStart w:id="0" w:name="_GoBack"/>
      <w:bookmarkEnd w:id="0"/>
      <w:r w:rsidR="009E7F61">
        <w:rPr>
          <w:rFonts w:ascii="Times New Roman" w:eastAsia="Times New Roman" w:hAnsi="Times New Roman" w:cs="Times New Roman"/>
          <w:sz w:val="24"/>
          <w:szCs w:val="24"/>
        </w:rPr>
        <w:t xml:space="preserve"> pre spolupracujúce subjekty zapojené do národného projektu Podpora a zvyšovanie kvality terénnej sociálnej práce (ďalej ako „Príručka“)</w:t>
      </w:r>
      <w:r>
        <w:rPr>
          <w:rFonts w:ascii="Times New Roman" w:eastAsia="Times New Roman" w:hAnsi="Times New Roman" w:cs="Times New Roman"/>
          <w:sz w:val="24"/>
          <w:szCs w:val="24"/>
        </w:rPr>
        <w:t>.</w:t>
      </w:r>
    </w:p>
    <w:p w14:paraId="45167611" w14:textId="77777777" w:rsidR="0035589F" w:rsidRDefault="0035589F">
      <w:pPr>
        <w:pBdr>
          <w:top w:val="nil"/>
          <w:left w:val="nil"/>
          <w:bottom w:val="nil"/>
          <w:right w:val="nil"/>
          <w:between w:val="nil"/>
        </w:pBdr>
        <w:ind w:left="142"/>
        <w:jc w:val="both"/>
        <w:rPr>
          <w:rFonts w:ascii="Times New Roman" w:eastAsia="Times New Roman" w:hAnsi="Times New Roman" w:cs="Times New Roman"/>
          <w:sz w:val="24"/>
          <w:szCs w:val="24"/>
        </w:rPr>
      </w:pPr>
    </w:p>
    <w:p w14:paraId="09BC4DFC" w14:textId="77777777" w:rsidR="0035589F" w:rsidRDefault="008B0272">
      <w:pPr>
        <w:pBdr>
          <w:top w:val="nil"/>
          <w:left w:val="nil"/>
          <w:bottom w:val="nil"/>
          <w:right w:val="nil"/>
          <w:between w:val="nil"/>
        </w:pBdr>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5.</w:t>
      </w:r>
      <w:r w:rsidR="004D061A">
        <w:rPr>
          <w:rFonts w:ascii="Times New Roman" w:eastAsia="Times New Roman" w:hAnsi="Times New Roman" w:cs="Times New Roman"/>
          <w:sz w:val="24"/>
          <w:szCs w:val="24"/>
        </w:rPr>
        <w:t>23</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Spolupracujúci subjekt je povinný preuk</w:t>
      </w:r>
      <w:r>
        <w:rPr>
          <w:rFonts w:ascii="Times New Roman" w:eastAsia="Times New Roman" w:hAnsi="Times New Roman" w:cs="Times New Roman"/>
          <w:sz w:val="24"/>
          <w:szCs w:val="24"/>
        </w:rPr>
        <w:t>ázať</w:t>
      </w:r>
      <w:r>
        <w:rPr>
          <w:rFonts w:ascii="Times New Roman" w:eastAsia="Times New Roman" w:hAnsi="Times New Roman" w:cs="Times New Roman"/>
          <w:color w:val="000000"/>
          <w:sz w:val="24"/>
          <w:szCs w:val="24"/>
        </w:rPr>
        <w:t xml:space="preserve"> preb</w:t>
      </w:r>
      <w:r>
        <w:rPr>
          <w:rFonts w:ascii="Times New Roman" w:eastAsia="Times New Roman" w:hAnsi="Times New Roman" w:cs="Times New Roman"/>
          <w:sz w:val="24"/>
          <w:szCs w:val="24"/>
        </w:rPr>
        <w:t xml:space="preserve">iehajúce </w:t>
      </w:r>
      <w:r w:rsidR="00AE7113">
        <w:rPr>
          <w:rFonts w:ascii="Times New Roman" w:eastAsia="Times New Roman" w:hAnsi="Times New Roman" w:cs="Times New Roman"/>
          <w:color w:val="000000"/>
          <w:sz w:val="24"/>
          <w:szCs w:val="24"/>
        </w:rPr>
        <w:t>stredoškolské</w:t>
      </w:r>
      <w:r>
        <w:rPr>
          <w:rFonts w:ascii="Times New Roman" w:eastAsia="Times New Roman" w:hAnsi="Times New Roman" w:cs="Times New Roman"/>
          <w:color w:val="000000"/>
          <w:sz w:val="24"/>
          <w:szCs w:val="24"/>
        </w:rPr>
        <w:t xml:space="preserve"> štúdi</w:t>
      </w:r>
      <w:r>
        <w:rPr>
          <w:rFonts w:ascii="Times New Roman" w:eastAsia="Times New Roman" w:hAnsi="Times New Roman" w:cs="Times New Roman"/>
          <w:sz w:val="24"/>
          <w:szCs w:val="24"/>
        </w:rPr>
        <w:t>um</w:t>
      </w:r>
      <w:r>
        <w:rPr>
          <w:rFonts w:ascii="Times New Roman" w:eastAsia="Times New Roman" w:hAnsi="Times New Roman" w:cs="Times New Roman"/>
          <w:color w:val="000000"/>
          <w:sz w:val="24"/>
          <w:szCs w:val="24"/>
        </w:rPr>
        <w:t xml:space="preserve"> zamestnanca </w:t>
      </w:r>
      <w:r>
        <w:rPr>
          <w:rFonts w:ascii="Times New Roman" w:eastAsia="Times New Roman" w:hAnsi="Times New Roman" w:cs="Times New Roman"/>
          <w:sz w:val="24"/>
          <w:szCs w:val="24"/>
        </w:rPr>
        <w:t>najmenej</w:t>
      </w:r>
      <w:r>
        <w:rPr>
          <w:rFonts w:ascii="Times New Roman" w:eastAsia="Times New Roman" w:hAnsi="Times New Roman" w:cs="Times New Roman"/>
          <w:color w:val="000000"/>
          <w:sz w:val="24"/>
          <w:szCs w:val="24"/>
        </w:rPr>
        <w:t xml:space="preserve"> dva krát ročne, spravidla štúdium v</w:t>
      </w:r>
      <w:r w:rsidR="004A7BA7">
        <w:rPr>
          <w:rFonts w:ascii="Times New Roman" w:eastAsia="Times New Roman" w:hAnsi="Times New Roman" w:cs="Times New Roman"/>
          <w:color w:val="000000"/>
          <w:sz w:val="24"/>
          <w:szCs w:val="24"/>
        </w:rPr>
        <w:t> </w:t>
      </w:r>
      <w:r w:rsidR="00AE7113">
        <w:rPr>
          <w:rFonts w:ascii="Times New Roman" w:eastAsia="Times New Roman" w:hAnsi="Times New Roman" w:cs="Times New Roman"/>
          <w:color w:val="000000"/>
          <w:sz w:val="24"/>
          <w:szCs w:val="24"/>
        </w:rPr>
        <w:t>prvom</w:t>
      </w:r>
      <w:r w:rsidR="004A7BA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 v </w:t>
      </w:r>
      <w:r w:rsidR="00AE7113">
        <w:rPr>
          <w:rFonts w:ascii="Times New Roman" w:eastAsia="Times New Roman" w:hAnsi="Times New Roman" w:cs="Times New Roman"/>
          <w:color w:val="000000"/>
          <w:sz w:val="24"/>
          <w:szCs w:val="24"/>
        </w:rPr>
        <w:t>druhom polroku</w:t>
      </w:r>
      <w:r>
        <w:rPr>
          <w:rFonts w:ascii="Times New Roman" w:eastAsia="Times New Roman" w:hAnsi="Times New Roman" w:cs="Times New Roman"/>
          <w:sz w:val="24"/>
          <w:szCs w:val="24"/>
        </w:rPr>
        <w:t>, doložením potrebných dokumentov.</w:t>
      </w:r>
      <w:r>
        <w:rPr>
          <w:rFonts w:ascii="Times New Roman" w:eastAsia="Times New Roman" w:hAnsi="Times New Roman" w:cs="Times New Roman"/>
          <w:color w:val="000000"/>
          <w:sz w:val="24"/>
          <w:szCs w:val="24"/>
        </w:rPr>
        <w:t xml:space="preserve"> Metodika a časové rámce preukazovania štúdia sú uvedené v Príručke. </w:t>
      </w:r>
    </w:p>
    <w:p w14:paraId="18086DED" w14:textId="77777777" w:rsidR="0035589F" w:rsidRDefault="0035589F">
      <w:pPr>
        <w:pBdr>
          <w:top w:val="nil"/>
          <w:left w:val="nil"/>
          <w:bottom w:val="nil"/>
          <w:right w:val="nil"/>
          <w:between w:val="nil"/>
        </w:pBdr>
        <w:ind w:left="142"/>
        <w:jc w:val="both"/>
        <w:rPr>
          <w:rFonts w:ascii="Times New Roman" w:eastAsia="Times New Roman" w:hAnsi="Times New Roman" w:cs="Times New Roman"/>
          <w:color w:val="000000"/>
          <w:sz w:val="24"/>
          <w:szCs w:val="24"/>
        </w:rPr>
      </w:pPr>
    </w:p>
    <w:p w14:paraId="166DEB7A" w14:textId="77777777" w:rsidR="0035589F" w:rsidRDefault="008B0272">
      <w:pPr>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5.</w:t>
      </w:r>
      <w:r w:rsidR="004D061A">
        <w:rPr>
          <w:rFonts w:ascii="Times New Roman" w:eastAsia="Times New Roman" w:hAnsi="Times New Roman" w:cs="Times New Roman"/>
          <w:sz w:val="24"/>
          <w:szCs w:val="24"/>
          <w:highlight w:val="white"/>
        </w:rPr>
        <w:t>24</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Spolupracujúci subjekt sa zaväzuje bezodkladne informovať IA MPSVR SR o každej zmene súvisiacej s prebiehajúcim štúdiom zamestnanca, ktorá by mohla mať vplyv na podmienky poskytnutia finančných prostriedkov podľa tohto Dodatku, a to aj bez vyžiadania, a tiež za účelom kontroly prebiehajúceho štúdia zamestnanca v súlade s týmto Dodatkom a Príručkou.</w:t>
      </w:r>
    </w:p>
    <w:p w14:paraId="11EF5AA6" w14:textId="77777777" w:rsidR="0035589F" w:rsidRDefault="008B0272">
      <w:pPr>
        <w:ind w:left="142"/>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Spolupracujúci subjekt sa zaväzuje informovať IA MPSVR SR najmä o zmenách v dátumoch začiatku, skončenia alebo prerušenia štúdia (riadnom či predčasnom) zamestnanca prostredníctvom oficiálneho oznámenia e-mailom.  </w:t>
      </w:r>
    </w:p>
    <w:p w14:paraId="2675560B" w14:textId="77777777" w:rsidR="0035589F" w:rsidRDefault="0035589F">
      <w:pPr>
        <w:pBdr>
          <w:top w:val="nil"/>
          <w:left w:val="nil"/>
          <w:bottom w:val="nil"/>
          <w:right w:val="nil"/>
          <w:between w:val="nil"/>
        </w:pBdr>
        <w:ind w:left="142"/>
        <w:jc w:val="both"/>
        <w:rPr>
          <w:rFonts w:ascii="Times New Roman" w:eastAsia="Times New Roman" w:hAnsi="Times New Roman" w:cs="Times New Roman"/>
          <w:sz w:val="24"/>
          <w:szCs w:val="24"/>
        </w:rPr>
      </w:pPr>
    </w:p>
    <w:p w14:paraId="7E729F43" w14:textId="77777777" w:rsidR="0035589F" w:rsidRDefault="008B0272">
      <w:pPr>
        <w:pBdr>
          <w:top w:val="nil"/>
          <w:left w:val="nil"/>
          <w:bottom w:val="nil"/>
          <w:right w:val="nil"/>
          <w:between w:val="nil"/>
        </w:pBdr>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4D061A">
        <w:rPr>
          <w:rFonts w:ascii="Times New Roman" w:eastAsia="Times New Roman" w:hAnsi="Times New Roman" w:cs="Times New Roman"/>
          <w:sz w:val="24"/>
          <w:szCs w:val="24"/>
        </w:rPr>
        <w:t>25</w:t>
      </w:r>
      <w:r>
        <w:rPr>
          <w:rFonts w:ascii="Times New Roman" w:eastAsia="Times New Roman" w:hAnsi="Times New Roman" w:cs="Times New Roman"/>
          <w:sz w:val="24"/>
          <w:szCs w:val="24"/>
        </w:rPr>
        <w:t xml:space="preserve"> Ak spolupracujúci subjekt oficiálne informuje IA MPSVR SR, že zamestnanec prerušil štúdium, spolupracujúci subjekt nemá nárok na poskytnutie finančných prostriedkov na celé obdobie trvania prerušenia štúdia zamestnanca. Za obdobie prerušenia štúdia zamestnanca sa považujú iba tie kalendárne mesiace, v ktorých štúdium zamestnanca neprebiehalo ani jeden deň. IA MPSVR SR sa zaväzuje opätovne začať poskytovať finančné prostriedky podľa bodu 5.12 tohto článku v prípade</w:t>
      </w:r>
      <w:r w:rsidR="00B050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ak spolupracujúci subjekt oficiálne informuje, že zamestnanec ukončil prerušenie štúdia a štúdium ďalej riadne prebieha. V tomto prípade IA MPSVR SR poskytne finančné prostriedky podľa bodu 5.12 za každý kalendárny mesiac, v ktorom štúdium zamestnanca riadne prebiehalo minimálne jeden deň.</w:t>
      </w:r>
    </w:p>
    <w:p w14:paraId="0E54C12F" w14:textId="77777777" w:rsidR="0035589F" w:rsidRDefault="0035589F">
      <w:pPr>
        <w:pBdr>
          <w:top w:val="nil"/>
          <w:left w:val="nil"/>
          <w:bottom w:val="nil"/>
          <w:right w:val="nil"/>
          <w:between w:val="nil"/>
        </w:pBdr>
        <w:ind w:left="142"/>
        <w:jc w:val="both"/>
        <w:rPr>
          <w:rFonts w:ascii="Times New Roman" w:eastAsia="Times New Roman" w:hAnsi="Times New Roman" w:cs="Times New Roman"/>
          <w:sz w:val="24"/>
          <w:szCs w:val="24"/>
        </w:rPr>
      </w:pPr>
    </w:p>
    <w:p w14:paraId="6483D4A8" w14:textId="77777777" w:rsidR="0035589F" w:rsidRDefault="008B0272">
      <w:pPr>
        <w:pBdr>
          <w:top w:val="nil"/>
          <w:left w:val="nil"/>
          <w:bottom w:val="nil"/>
          <w:right w:val="nil"/>
          <w:between w:val="nil"/>
        </w:pBdr>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4D061A">
        <w:rPr>
          <w:rFonts w:ascii="Times New Roman" w:eastAsia="Times New Roman" w:hAnsi="Times New Roman" w:cs="Times New Roman"/>
          <w:sz w:val="24"/>
          <w:szCs w:val="24"/>
        </w:rPr>
        <w:t>26</w:t>
      </w:r>
      <w:r>
        <w:rPr>
          <w:rFonts w:ascii="Times New Roman" w:eastAsia="Times New Roman" w:hAnsi="Times New Roman" w:cs="Times New Roman"/>
          <w:sz w:val="24"/>
          <w:szCs w:val="24"/>
        </w:rPr>
        <w:t xml:space="preserve"> Ak spolupracujúci subjekt oficiálne informuje IA MPSVR SR, že zamestnanec skončil štúdium, IA MPSVR SR posledný krát poskytne finančné prostriedky podľa bodu 5.12 za ten kalendárny mesiac, v ktorom zamestnanec skončil štúdium.  </w:t>
      </w:r>
    </w:p>
    <w:p w14:paraId="30820DCB" w14:textId="77777777" w:rsidR="0035589F" w:rsidRDefault="0035589F">
      <w:pPr>
        <w:pBdr>
          <w:top w:val="nil"/>
          <w:left w:val="nil"/>
          <w:bottom w:val="nil"/>
          <w:right w:val="nil"/>
          <w:between w:val="nil"/>
        </w:pBdr>
        <w:ind w:left="142"/>
        <w:jc w:val="both"/>
        <w:rPr>
          <w:rFonts w:ascii="Times New Roman" w:eastAsia="Times New Roman" w:hAnsi="Times New Roman" w:cs="Times New Roman"/>
          <w:sz w:val="24"/>
          <w:szCs w:val="24"/>
          <w:highlight w:val="yellow"/>
        </w:rPr>
      </w:pPr>
    </w:p>
    <w:p w14:paraId="0857F9A5" w14:textId="77777777" w:rsidR="0035589F" w:rsidRDefault="008B0272">
      <w:pPr>
        <w:pBdr>
          <w:top w:val="nil"/>
          <w:left w:val="nil"/>
          <w:bottom w:val="nil"/>
          <w:right w:val="nil"/>
          <w:between w:val="nil"/>
        </w:pBdr>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4D061A">
        <w:rPr>
          <w:rFonts w:ascii="Times New Roman" w:eastAsia="Times New Roman" w:hAnsi="Times New Roman" w:cs="Times New Roman"/>
          <w:sz w:val="24"/>
          <w:szCs w:val="24"/>
        </w:rPr>
        <w:t>27</w:t>
      </w:r>
      <w:r>
        <w:rPr>
          <w:rFonts w:ascii="Times New Roman" w:eastAsia="Times New Roman" w:hAnsi="Times New Roman" w:cs="Times New Roman"/>
          <w:color w:val="000000"/>
          <w:sz w:val="24"/>
          <w:szCs w:val="24"/>
        </w:rPr>
        <w:t xml:space="preserve"> Výška poskytnutých finančných prostriedkov podľa bodu 5.12 tohto </w:t>
      </w:r>
      <w:r>
        <w:rPr>
          <w:rFonts w:ascii="Times New Roman" w:eastAsia="Times New Roman" w:hAnsi="Times New Roman" w:cs="Times New Roman"/>
          <w:sz w:val="24"/>
          <w:szCs w:val="24"/>
        </w:rPr>
        <w:t xml:space="preserve">článku </w:t>
      </w:r>
      <w:r>
        <w:rPr>
          <w:rFonts w:ascii="Times New Roman" w:eastAsia="Times New Roman" w:hAnsi="Times New Roman" w:cs="Times New Roman"/>
          <w:color w:val="000000"/>
          <w:sz w:val="24"/>
          <w:szCs w:val="24"/>
        </w:rPr>
        <w:t xml:space="preserve">sa  prvý raz uplatní na personálne výdavky za kalendárny mesiac, v ktorom tento dodatok nadobudol platnosť a účinnosť. </w:t>
      </w:r>
    </w:p>
    <w:p w14:paraId="3210DAB3" w14:textId="77777777" w:rsidR="0035589F" w:rsidRDefault="0035589F">
      <w:pPr>
        <w:pBdr>
          <w:top w:val="nil"/>
          <w:left w:val="nil"/>
          <w:bottom w:val="nil"/>
          <w:right w:val="nil"/>
          <w:between w:val="nil"/>
        </w:pBdr>
        <w:ind w:left="142"/>
        <w:jc w:val="both"/>
        <w:rPr>
          <w:rFonts w:ascii="Times New Roman" w:eastAsia="Times New Roman" w:hAnsi="Times New Roman" w:cs="Times New Roman"/>
          <w:sz w:val="24"/>
          <w:szCs w:val="24"/>
        </w:rPr>
      </w:pPr>
    </w:p>
    <w:p w14:paraId="4BA2E1DD" w14:textId="77777777" w:rsidR="0035589F" w:rsidRDefault="008B0272">
      <w:pPr>
        <w:pBdr>
          <w:top w:val="nil"/>
          <w:left w:val="nil"/>
          <w:bottom w:val="nil"/>
          <w:right w:val="nil"/>
          <w:between w:val="nil"/>
        </w:pBdr>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4D061A">
        <w:rPr>
          <w:rFonts w:ascii="Times New Roman" w:eastAsia="Times New Roman" w:hAnsi="Times New Roman" w:cs="Times New Roman"/>
          <w:sz w:val="24"/>
          <w:szCs w:val="24"/>
        </w:rPr>
        <w:t>28</w:t>
      </w:r>
      <w:r>
        <w:rPr>
          <w:rFonts w:ascii="Times New Roman" w:eastAsia="Times New Roman" w:hAnsi="Times New Roman" w:cs="Times New Roman"/>
          <w:sz w:val="24"/>
          <w:szCs w:val="24"/>
        </w:rPr>
        <w:t xml:space="preserve"> Spolupracujúci subjekt je povinný na žiadosť IA MPSVR SR bezodkladne predložiť všetky potrebné dokumenty súvisiace s preukázaním prebiehajúceho štúdia zamestnanca na účely výkonu kontroly/auditu v zmysle Zmluvy a Príručky. </w:t>
      </w:r>
    </w:p>
    <w:p w14:paraId="42BFB726" w14:textId="77777777" w:rsidR="0035589F" w:rsidRDefault="0035589F">
      <w:pPr>
        <w:pBdr>
          <w:top w:val="nil"/>
          <w:left w:val="nil"/>
          <w:bottom w:val="nil"/>
          <w:right w:val="nil"/>
          <w:between w:val="nil"/>
        </w:pBdr>
        <w:ind w:left="142"/>
        <w:jc w:val="both"/>
        <w:rPr>
          <w:rFonts w:ascii="Times New Roman" w:eastAsia="Times New Roman" w:hAnsi="Times New Roman" w:cs="Times New Roman"/>
          <w:sz w:val="24"/>
          <w:szCs w:val="24"/>
          <w:highlight w:val="yellow"/>
        </w:rPr>
      </w:pPr>
    </w:p>
    <w:p w14:paraId="4FE1FACE" w14:textId="77777777" w:rsidR="0035589F" w:rsidRDefault="008B0272">
      <w:pPr>
        <w:pBdr>
          <w:top w:val="nil"/>
          <w:left w:val="nil"/>
          <w:bottom w:val="nil"/>
          <w:right w:val="nil"/>
          <w:between w:val="nil"/>
        </w:pBdr>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r w:rsidR="004D061A">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w:t>
      </w:r>
      <w:r w:rsidRPr="0096457A">
        <w:rPr>
          <w:rFonts w:ascii="Times New Roman" w:eastAsia="Times New Roman" w:hAnsi="Times New Roman" w:cs="Times New Roman"/>
          <w:sz w:val="24"/>
          <w:szCs w:val="24"/>
        </w:rPr>
        <w:t>Ak sa preukáže</w:t>
      </w:r>
      <w:r w:rsidR="00BD2708">
        <w:rPr>
          <w:rFonts w:ascii="Times New Roman" w:eastAsia="Times New Roman" w:hAnsi="Times New Roman" w:cs="Times New Roman"/>
          <w:sz w:val="24"/>
          <w:szCs w:val="24"/>
        </w:rPr>
        <w:t>,</w:t>
      </w:r>
      <w:r w:rsidRPr="0096457A">
        <w:rPr>
          <w:rFonts w:ascii="Times New Roman" w:eastAsia="Times New Roman" w:hAnsi="Times New Roman" w:cs="Times New Roman"/>
          <w:sz w:val="24"/>
          <w:szCs w:val="24"/>
        </w:rPr>
        <w:t xml:space="preserve"> že spo</w:t>
      </w:r>
      <w:r w:rsidRPr="00BD2708">
        <w:rPr>
          <w:rFonts w:ascii="Times New Roman" w:eastAsia="Times New Roman" w:hAnsi="Times New Roman" w:cs="Times New Roman"/>
          <w:sz w:val="24"/>
          <w:szCs w:val="24"/>
        </w:rPr>
        <w:t>lupracujúci</w:t>
      </w:r>
      <w:r>
        <w:rPr>
          <w:rFonts w:ascii="Times New Roman" w:eastAsia="Times New Roman" w:hAnsi="Times New Roman" w:cs="Times New Roman"/>
          <w:sz w:val="24"/>
          <w:szCs w:val="24"/>
        </w:rPr>
        <w:t xml:space="preserve"> subjekt nesplní niektorú z povinností vyplývajúcich z tohto Dodatku a Príručky, najmä ak poskytnuté finančné prostriedky nepoužije v súlade s bodom 5.13 tohto článku</w:t>
      </w:r>
      <w:r w:rsidR="00BD270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IA MPSVR</w:t>
      </w:r>
      <w:r w:rsidR="00BD2708">
        <w:rPr>
          <w:rFonts w:ascii="Times New Roman" w:eastAsia="Times New Roman" w:hAnsi="Times New Roman" w:cs="Times New Roman"/>
          <w:sz w:val="24"/>
          <w:szCs w:val="24"/>
        </w:rPr>
        <w:t xml:space="preserve"> SR</w:t>
      </w:r>
      <w:r>
        <w:rPr>
          <w:rFonts w:ascii="Times New Roman" w:eastAsia="Times New Roman" w:hAnsi="Times New Roman" w:cs="Times New Roman"/>
          <w:sz w:val="24"/>
          <w:szCs w:val="24"/>
        </w:rPr>
        <w:t xml:space="preserve"> oznámi túto skutočnosť spolupracujúcemu subjektu. </w:t>
      </w:r>
    </w:p>
    <w:p w14:paraId="2B5F8E0C" w14:textId="77777777" w:rsidR="0035589F" w:rsidRDefault="008B0272">
      <w:pPr>
        <w:pBdr>
          <w:top w:val="nil"/>
          <w:left w:val="nil"/>
          <w:bottom w:val="nil"/>
          <w:right w:val="nil"/>
          <w:between w:val="nil"/>
        </w:pBdr>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Finančné prostriedky na personálne výdavky podľa bodu 5.12 tohto článku IA MPSVR SR neposkytne v kalendárnom mesiaci, v ktorom bolo oznámenie odoslané spolupracujúcemu subjektu. Nesplnenie povinnosti spolupracujúceho subjektu podľa prvej vety môže mať za následok povinnosť vrátiť už poskytnuté finančné prostriedky alebo zastavenie poskytovania ďalších finančných prostriedkov podľa podmienok uvedených v Príručke. </w:t>
      </w:r>
    </w:p>
    <w:p w14:paraId="0BD93AB4" w14:textId="77777777" w:rsidR="0035589F" w:rsidRDefault="008B0272">
      <w:pPr>
        <w:pBdr>
          <w:top w:val="nil"/>
          <w:left w:val="nil"/>
          <w:bottom w:val="nil"/>
          <w:right w:val="nil"/>
          <w:between w:val="nil"/>
        </w:pBdr>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Finančné prostriedky je možné opäť začať poskytovať len ak spolupracujúci subjekt preukáže ich doterajšie použitie v súlade s účelom poskytnutia finančných prostriedkov, rešpektujúc najmä podmienky stanovené v tomto Dodatku a Príručke.  </w:t>
      </w:r>
    </w:p>
    <w:p w14:paraId="27ADC4CA" w14:textId="77777777" w:rsidR="0035589F" w:rsidRDefault="0035589F">
      <w:pPr>
        <w:pBdr>
          <w:top w:val="nil"/>
          <w:left w:val="nil"/>
          <w:bottom w:val="nil"/>
          <w:right w:val="nil"/>
          <w:between w:val="nil"/>
        </w:pBdr>
        <w:ind w:left="142"/>
        <w:jc w:val="both"/>
        <w:rPr>
          <w:rFonts w:ascii="Times New Roman" w:eastAsia="Times New Roman" w:hAnsi="Times New Roman" w:cs="Times New Roman"/>
          <w:sz w:val="24"/>
          <w:szCs w:val="24"/>
          <w:highlight w:val="yellow"/>
        </w:rPr>
      </w:pPr>
    </w:p>
    <w:p w14:paraId="5063321A" w14:textId="77777777" w:rsidR="0035589F" w:rsidRDefault="0035589F">
      <w:pPr>
        <w:pBdr>
          <w:top w:val="nil"/>
          <w:left w:val="nil"/>
          <w:bottom w:val="nil"/>
          <w:right w:val="nil"/>
          <w:between w:val="nil"/>
        </w:pBdr>
        <w:ind w:left="142"/>
        <w:jc w:val="both"/>
        <w:rPr>
          <w:rFonts w:ascii="Times New Roman" w:eastAsia="Times New Roman" w:hAnsi="Times New Roman" w:cs="Times New Roman"/>
          <w:sz w:val="24"/>
          <w:szCs w:val="24"/>
          <w:highlight w:val="yellow"/>
        </w:rPr>
      </w:pPr>
    </w:p>
    <w:p w14:paraId="0885FC8B" w14:textId="77777777" w:rsidR="0035589F" w:rsidRDefault="0035589F">
      <w:pPr>
        <w:pBdr>
          <w:top w:val="nil"/>
          <w:left w:val="nil"/>
          <w:bottom w:val="nil"/>
          <w:right w:val="nil"/>
          <w:between w:val="nil"/>
        </w:pBdr>
        <w:ind w:left="142"/>
        <w:jc w:val="both"/>
        <w:rPr>
          <w:rFonts w:ascii="Times New Roman" w:eastAsia="Times New Roman" w:hAnsi="Times New Roman" w:cs="Times New Roman"/>
          <w:sz w:val="24"/>
          <w:szCs w:val="24"/>
          <w:highlight w:val="yellow"/>
        </w:rPr>
      </w:pPr>
    </w:p>
    <w:p w14:paraId="173625F5" w14:textId="77777777" w:rsidR="0035589F" w:rsidRDefault="008B0272">
      <w:pPr>
        <w:pBdr>
          <w:top w:val="nil"/>
          <w:left w:val="nil"/>
          <w:bottom w:val="nil"/>
          <w:right w:val="nil"/>
          <w:between w:val="nil"/>
        </w:pBdr>
        <w:ind w:left="142"/>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Článok </w:t>
      </w:r>
      <w:r>
        <w:rPr>
          <w:rFonts w:ascii="Times New Roman" w:eastAsia="Times New Roman" w:hAnsi="Times New Roman" w:cs="Times New Roman"/>
          <w:b/>
          <w:sz w:val="24"/>
          <w:szCs w:val="24"/>
        </w:rPr>
        <w:t>3</w:t>
      </w:r>
    </w:p>
    <w:p w14:paraId="135AEA18" w14:textId="77777777" w:rsidR="0035589F" w:rsidRDefault="008B0272">
      <w:pPr>
        <w:spacing w:after="20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Záverečné ustanovenia</w:t>
      </w:r>
    </w:p>
    <w:p w14:paraId="21D35624" w14:textId="77777777" w:rsidR="0035589F" w:rsidRDefault="008B0272">
      <w:pPr>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Tento Dodatok je neoddeliteľnou súčasťou Zmluvy.</w:t>
      </w:r>
    </w:p>
    <w:p w14:paraId="439C5821" w14:textId="77777777" w:rsidR="0035589F" w:rsidRDefault="0035589F">
      <w:pPr>
        <w:pBdr>
          <w:top w:val="nil"/>
          <w:left w:val="nil"/>
          <w:bottom w:val="nil"/>
          <w:right w:val="nil"/>
          <w:between w:val="nil"/>
        </w:pBdr>
        <w:ind w:left="360"/>
        <w:jc w:val="both"/>
        <w:rPr>
          <w:rFonts w:ascii="Times New Roman" w:eastAsia="Times New Roman" w:hAnsi="Times New Roman" w:cs="Times New Roman"/>
          <w:color w:val="000000"/>
          <w:sz w:val="24"/>
          <w:szCs w:val="24"/>
        </w:rPr>
      </w:pPr>
    </w:p>
    <w:p w14:paraId="5FEDB48A" w14:textId="77777777" w:rsidR="0035589F" w:rsidRDefault="008B0272">
      <w:pPr>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Ostatné, týmto Dodatkom nedotknuté ustanovenia Zmluvy, vrátane jej príloh, zostávajú v platnosti bez zmien. </w:t>
      </w:r>
    </w:p>
    <w:p w14:paraId="3D340812" w14:textId="77777777" w:rsidR="0035589F" w:rsidRDefault="0035589F">
      <w:pPr>
        <w:pBdr>
          <w:top w:val="nil"/>
          <w:left w:val="nil"/>
          <w:bottom w:val="nil"/>
          <w:right w:val="nil"/>
          <w:between w:val="nil"/>
        </w:pBdr>
        <w:ind w:left="360"/>
        <w:jc w:val="both"/>
        <w:rPr>
          <w:rFonts w:ascii="Times New Roman" w:eastAsia="Times New Roman" w:hAnsi="Times New Roman" w:cs="Times New Roman"/>
          <w:color w:val="000000"/>
          <w:sz w:val="24"/>
          <w:szCs w:val="24"/>
        </w:rPr>
      </w:pPr>
    </w:p>
    <w:p w14:paraId="102670A3" w14:textId="77777777" w:rsidR="0035589F" w:rsidRDefault="008B0272">
      <w:pPr>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Dodatok je vyhotovený v troch rovnopisoch, z ktorých jeden rovnopis obdrží  Spolupracujúci subjekt a dva rovnopisy IA MPSVR SR.</w:t>
      </w:r>
    </w:p>
    <w:p w14:paraId="2DBBC561" w14:textId="77777777" w:rsidR="0035589F" w:rsidRDefault="0035589F">
      <w:pPr>
        <w:pBdr>
          <w:top w:val="nil"/>
          <w:left w:val="nil"/>
          <w:bottom w:val="nil"/>
          <w:right w:val="nil"/>
          <w:between w:val="nil"/>
        </w:pBdr>
        <w:ind w:left="360"/>
        <w:jc w:val="both"/>
        <w:rPr>
          <w:rFonts w:ascii="Times New Roman" w:eastAsia="Times New Roman" w:hAnsi="Times New Roman" w:cs="Times New Roman"/>
          <w:color w:val="000000"/>
          <w:sz w:val="24"/>
          <w:szCs w:val="24"/>
        </w:rPr>
      </w:pPr>
    </w:p>
    <w:p w14:paraId="178FDB81" w14:textId="77777777" w:rsidR="0035589F" w:rsidRDefault="008B0272">
      <w:pPr>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Zmluvné strany vyhlasujú, že si tento Dodatok riadne a dôkladne prečítali, porozumeli jeho obsahu a sú im známe jeho právne následky. Tento Dodatok zrozumiteľným a jednoznačným spôsobom, nevzbudzujúcim pochybnosti o úmysle zmluvných strán, vyjadruje ich slobodnú a vážnu vôľu, súhlasia s jeho obsahom, čo potvrdzujú svojimi vlastnoručnými podpismi.</w:t>
      </w:r>
    </w:p>
    <w:p w14:paraId="04E49F5C" w14:textId="77777777" w:rsidR="0035589F" w:rsidRDefault="0035589F">
      <w:pPr>
        <w:pBdr>
          <w:top w:val="nil"/>
          <w:left w:val="nil"/>
          <w:bottom w:val="nil"/>
          <w:right w:val="nil"/>
          <w:between w:val="nil"/>
        </w:pBdr>
        <w:ind w:left="360"/>
        <w:jc w:val="both"/>
        <w:rPr>
          <w:rFonts w:ascii="Times New Roman" w:eastAsia="Times New Roman" w:hAnsi="Times New Roman" w:cs="Times New Roman"/>
          <w:color w:val="000000"/>
          <w:sz w:val="24"/>
          <w:szCs w:val="24"/>
        </w:rPr>
      </w:pPr>
    </w:p>
    <w:p w14:paraId="51C24870" w14:textId="77777777" w:rsidR="0035589F" w:rsidRDefault="008B0272">
      <w:pPr>
        <w:numPr>
          <w:ilvl w:val="0"/>
          <w:numId w:val="2"/>
        </w:numPr>
        <w:pBdr>
          <w:top w:val="nil"/>
          <w:left w:val="nil"/>
          <w:bottom w:val="nil"/>
          <w:right w:val="nil"/>
          <w:between w:val="nil"/>
        </w:pBdr>
        <w:ind w:left="35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Spolupracujúci subjekt je povinný zverejniť Dodatok na svojom webovom sídle alebo v Obchodnom vestníku.</w:t>
      </w:r>
    </w:p>
    <w:p w14:paraId="2561DD7C" w14:textId="77777777" w:rsidR="0035589F" w:rsidRDefault="0035589F">
      <w:pPr>
        <w:pBdr>
          <w:top w:val="nil"/>
          <w:left w:val="nil"/>
          <w:bottom w:val="nil"/>
          <w:right w:val="nil"/>
          <w:between w:val="nil"/>
        </w:pBdr>
        <w:ind w:left="357"/>
        <w:jc w:val="both"/>
        <w:rPr>
          <w:rFonts w:ascii="Times New Roman" w:eastAsia="Times New Roman" w:hAnsi="Times New Roman" w:cs="Times New Roman"/>
          <w:color w:val="000000"/>
          <w:sz w:val="24"/>
          <w:szCs w:val="24"/>
        </w:rPr>
      </w:pPr>
    </w:p>
    <w:p w14:paraId="367AADFF" w14:textId="77777777" w:rsidR="0035589F" w:rsidRDefault="008B0272">
      <w:pPr>
        <w:numPr>
          <w:ilvl w:val="0"/>
          <w:numId w:val="2"/>
        </w:numPr>
        <w:pBdr>
          <w:top w:val="nil"/>
          <w:left w:val="nil"/>
          <w:bottom w:val="nil"/>
          <w:right w:val="nil"/>
          <w:between w:val="nil"/>
        </w:pBdr>
        <w:ind w:left="35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Dodatok nadobúda platnosť dňom jeho podpisu oboma Zmluvnými stranami a účinnosť dňom nasledujúcim po dni jeho zverejnenia IA MPSVR SR </w:t>
      </w:r>
      <w:r w:rsidR="00BD2708">
        <w:rPr>
          <w:rFonts w:ascii="Times New Roman" w:eastAsia="Times New Roman" w:hAnsi="Times New Roman" w:cs="Times New Roman"/>
          <w:color w:val="000000"/>
          <w:sz w:val="24"/>
          <w:szCs w:val="24"/>
        </w:rPr>
        <w:t xml:space="preserve">v Centrálnom registri zmlúv </w:t>
      </w:r>
      <w:r>
        <w:rPr>
          <w:rFonts w:ascii="Times New Roman" w:eastAsia="Times New Roman" w:hAnsi="Times New Roman" w:cs="Times New Roman"/>
          <w:color w:val="000000"/>
          <w:sz w:val="24"/>
          <w:szCs w:val="24"/>
        </w:rPr>
        <w:t>v súlade so zákonom č. 211/2000 Z.</w:t>
      </w:r>
      <w:r w:rsidR="00BE0AD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z. o slobodnom prístupe k informáciám a o zmene a doplnení niektorých zákonov (zákon o slobode informácií) v znení neskorších predpisov. </w:t>
      </w:r>
    </w:p>
    <w:p w14:paraId="1B71E236" w14:textId="77777777" w:rsidR="0035589F" w:rsidRDefault="0035589F">
      <w:pPr>
        <w:pBdr>
          <w:top w:val="nil"/>
          <w:left w:val="nil"/>
          <w:bottom w:val="nil"/>
          <w:right w:val="nil"/>
          <w:between w:val="nil"/>
        </w:pBdr>
        <w:spacing w:line="276" w:lineRule="auto"/>
        <w:ind w:left="720"/>
        <w:rPr>
          <w:rFonts w:ascii="Times New Roman" w:eastAsia="Times New Roman" w:hAnsi="Times New Roman" w:cs="Times New Roman"/>
          <w:color w:val="000000"/>
          <w:sz w:val="24"/>
          <w:szCs w:val="24"/>
        </w:rPr>
      </w:pPr>
    </w:p>
    <w:p w14:paraId="7AFFEB89" w14:textId="77777777" w:rsidR="0035589F" w:rsidRDefault="0035589F">
      <w:p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p>
    <w:p w14:paraId="46FBD045" w14:textId="77777777" w:rsidR="0035589F" w:rsidRDefault="0035589F">
      <w:p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p>
    <w:p w14:paraId="4571B751" w14:textId="77777777" w:rsidR="0035589F" w:rsidRDefault="008B0272">
      <w:pPr>
        <w:pBdr>
          <w:top w:val="nil"/>
          <w:left w:val="nil"/>
          <w:bottom w:val="nil"/>
          <w:right w:val="nil"/>
          <w:between w:val="nil"/>
        </w:pBdr>
        <w:spacing w:before="120"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  IA MPSVR SR v Bratislave, dňa</w:t>
      </w:r>
      <w:r>
        <w:rPr>
          <w:rFonts w:ascii="Times New Roman" w:eastAsia="Times New Roman" w:hAnsi="Times New Roman" w:cs="Times New Roman"/>
          <w:color w:val="000000"/>
          <w:sz w:val="24"/>
          <w:szCs w:val="24"/>
        </w:rPr>
        <w:tab/>
        <w:t xml:space="preserve">                       Za Spolupracujúci subjekt </w:t>
      </w:r>
      <w:r>
        <w:rPr>
          <w:rFonts w:ascii="Times New Roman" w:eastAsia="Times New Roman" w:hAnsi="Times New Roman" w:cs="Times New Roman"/>
          <w:sz w:val="24"/>
          <w:szCs w:val="24"/>
        </w:rPr>
        <w:t xml:space="preserve">v </w:t>
      </w:r>
      <w:r>
        <w:rPr>
          <w:rFonts w:ascii="Times New Roman" w:eastAsia="Times New Roman" w:hAnsi="Times New Roman" w:cs="Times New Roman"/>
          <w:sz w:val="24"/>
          <w:szCs w:val="24"/>
          <w:highlight w:val="yellow"/>
        </w:rPr>
        <w:t>…</w:t>
      </w:r>
      <w:r>
        <w:rPr>
          <w:rFonts w:ascii="Times New Roman" w:eastAsia="Times New Roman" w:hAnsi="Times New Roman" w:cs="Times New Roman"/>
          <w:color w:val="000000"/>
          <w:sz w:val="24"/>
          <w:szCs w:val="24"/>
        </w:rPr>
        <w:t>, dňa</w:t>
      </w:r>
    </w:p>
    <w:p w14:paraId="36926682" w14:textId="77777777" w:rsidR="0035589F" w:rsidRDefault="0035589F">
      <w:pPr>
        <w:pBdr>
          <w:top w:val="nil"/>
          <w:left w:val="nil"/>
          <w:bottom w:val="nil"/>
          <w:right w:val="nil"/>
          <w:between w:val="nil"/>
        </w:pBdr>
        <w:spacing w:before="120" w:after="200" w:line="276" w:lineRule="auto"/>
        <w:jc w:val="both"/>
        <w:rPr>
          <w:rFonts w:ascii="Times New Roman" w:eastAsia="Times New Roman" w:hAnsi="Times New Roman" w:cs="Times New Roman"/>
          <w:color w:val="000000"/>
          <w:sz w:val="24"/>
          <w:szCs w:val="24"/>
          <w:u w:val="single"/>
        </w:rPr>
      </w:pPr>
    </w:p>
    <w:p w14:paraId="29735907" w14:textId="77777777" w:rsidR="0035589F" w:rsidRDefault="0035589F">
      <w:pPr>
        <w:pBdr>
          <w:top w:val="nil"/>
          <w:left w:val="nil"/>
          <w:bottom w:val="nil"/>
          <w:right w:val="nil"/>
          <w:between w:val="nil"/>
        </w:pBdr>
        <w:spacing w:before="120" w:after="200" w:line="276" w:lineRule="auto"/>
        <w:jc w:val="both"/>
        <w:rPr>
          <w:rFonts w:ascii="Times New Roman" w:eastAsia="Times New Roman" w:hAnsi="Times New Roman" w:cs="Times New Roman"/>
          <w:color w:val="000000"/>
          <w:sz w:val="24"/>
          <w:szCs w:val="24"/>
          <w:u w:val="single"/>
        </w:rPr>
      </w:pPr>
    </w:p>
    <w:p w14:paraId="492B262D" w14:textId="77777777" w:rsidR="0035589F" w:rsidRDefault="008B0272">
      <w:pPr>
        <w:pBdr>
          <w:top w:val="nil"/>
          <w:left w:val="nil"/>
          <w:bottom w:val="nil"/>
          <w:right w:val="nil"/>
          <w:between w:val="nil"/>
        </w:pBdr>
        <w:spacing w:before="120"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Podpis: .......................................                               Podpis:....................................</w:t>
      </w:r>
    </w:p>
    <w:p w14:paraId="176474E0" w14:textId="77777777" w:rsidR="0035589F" w:rsidRDefault="008B0272">
      <w:pPr>
        <w:pBdr>
          <w:top w:val="nil"/>
          <w:left w:val="nil"/>
          <w:bottom w:val="nil"/>
          <w:right w:val="nil"/>
          <w:between w:val="nil"/>
        </w:pBdr>
        <w:spacing w:after="200"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color w:val="000000"/>
          <w:sz w:val="24"/>
          <w:szCs w:val="24"/>
        </w:rPr>
        <w:t xml:space="preserve">Ing. Andrej Svitáč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highlight w:val="yellow"/>
        </w:rPr>
        <w:t>Titul, meno priezvisko</w:t>
      </w:r>
    </w:p>
    <w:p w14:paraId="03E477C4" w14:textId="77777777" w:rsidR="0035589F" w:rsidRDefault="008B0272">
      <w:pPr>
        <w:pBdr>
          <w:top w:val="nil"/>
          <w:left w:val="nil"/>
          <w:bottom w:val="nil"/>
          <w:right w:val="nil"/>
          <w:between w:val="nil"/>
        </w:pBdr>
        <w:spacing w:after="200" w:line="276" w:lineRule="auto"/>
        <w:jc w:val="both"/>
        <w:rPr>
          <w:color w:val="FF0000"/>
          <w:sz w:val="24"/>
          <w:szCs w:val="24"/>
        </w:rPr>
      </w:pPr>
      <w:r>
        <w:rPr>
          <w:rFonts w:ascii="Times New Roman" w:eastAsia="Times New Roman" w:hAnsi="Times New Roman" w:cs="Times New Roman"/>
          <w:color w:val="000000"/>
          <w:sz w:val="24"/>
          <w:szCs w:val="24"/>
        </w:rPr>
        <w:t>generálny riaditeľ IA MPSVR SR                             štatutárny orgán</w:t>
      </w:r>
    </w:p>
    <w:sectPr w:rsidR="0035589F">
      <w:headerReference w:type="default" r:id="rId7"/>
      <w:footerReference w:type="even" r:id="rId8"/>
      <w:footerReference w:type="default" r:id="rId9"/>
      <w:headerReference w:type="first" r:id="rId10"/>
      <w:footerReference w:type="first" r:id="rId11"/>
      <w:pgSz w:w="11906" w:h="16838"/>
      <w:pgMar w:top="964" w:right="1418" w:bottom="851" w:left="1418"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990A89" w14:textId="77777777" w:rsidR="00DB29BE" w:rsidRDefault="00DB29BE">
      <w:r>
        <w:separator/>
      </w:r>
    </w:p>
  </w:endnote>
  <w:endnote w:type="continuationSeparator" w:id="0">
    <w:p w14:paraId="5E1E4A60" w14:textId="77777777" w:rsidR="00DB29BE" w:rsidRDefault="00DB2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6BCC3" w14:textId="77777777" w:rsidR="0035589F" w:rsidRDefault="008B0272">
    <w:pPr>
      <w:pBdr>
        <w:top w:val="nil"/>
        <w:left w:val="nil"/>
        <w:bottom w:val="nil"/>
        <w:right w:val="nil"/>
        <w:between w:val="nil"/>
      </w:pBdr>
      <w:tabs>
        <w:tab w:val="center" w:pos="4536"/>
        <w:tab w:val="right" w:pos="9072"/>
      </w:tabs>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14:paraId="0DF47430" w14:textId="77777777" w:rsidR="0035589F" w:rsidRDefault="0035589F">
    <w:pPr>
      <w:pBdr>
        <w:top w:val="nil"/>
        <w:left w:val="nil"/>
        <w:bottom w:val="nil"/>
        <w:right w:val="nil"/>
        <w:between w:val="nil"/>
      </w:pBdr>
      <w:tabs>
        <w:tab w:val="center" w:pos="4536"/>
        <w:tab w:val="right" w:pos="9072"/>
      </w:tabs>
      <w:ind w:right="360"/>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C101C" w14:textId="77777777" w:rsidR="0035589F" w:rsidRDefault="008B0272">
    <w:pPr>
      <w:pBdr>
        <w:top w:val="nil"/>
        <w:left w:val="nil"/>
        <w:bottom w:val="nil"/>
        <w:right w:val="nil"/>
        <w:between w:val="nil"/>
      </w:pBdr>
      <w:tabs>
        <w:tab w:val="center" w:pos="4536"/>
        <w:tab w:val="right" w:pos="9072"/>
      </w:tabs>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861BA7">
      <w:rPr>
        <w:rFonts w:ascii="Times New Roman" w:eastAsia="Times New Roman" w:hAnsi="Times New Roman" w:cs="Times New Roman"/>
        <w:noProof/>
        <w:color w:val="000000"/>
        <w:sz w:val="24"/>
        <w:szCs w:val="24"/>
      </w:rPr>
      <w:t>3</w:t>
    </w:r>
    <w:r>
      <w:rPr>
        <w:rFonts w:ascii="Times New Roman" w:eastAsia="Times New Roman" w:hAnsi="Times New Roman" w:cs="Times New Roman"/>
        <w:color w:val="000000"/>
        <w:sz w:val="24"/>
        <w:szCs w:val="24"/>
      </w:rPr>
      <w:fldChar w:fldCharType="end"/>
    </w:r>
  </w:p>
  <w:p w14:paraId="69E2EF31" w14:textId="77777777" w:rsidR="0035589F" w:rsidRDefault="008B0272">
    <w:pPr>
      <w:pBdr>
        <w:top w:val="nil"/>
        <w:left w:val="nil"/>
        <w:bottom w:val="nil"/>
        <w:right w:val="nil"/>
        <w:between w:val="nil"/>
      </w:pBdr>
      <w:tabs>
        <w:tab w:val="center" w:pos="4536"/>
        <w:tab w:val="right" w:pos="9072"/>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41FF0FA8" w14:textId="77777777" w:rsidR="0035589F" w:rsidRDefault="0035589F">
    <w:pPr>
      <w:pBdr>
        <w:top w:val="nil"/>
        <w:left w:val="nil"/>
        <w:bottom w:val="nil"/>
        <w:right w:val="nil"/>
        <w:between w:val="nil"/>
      </w:pBdr>
      <w:tabs>
        <w:tab w:val="center" w:pos="4536"/>
        <w:tab w:val="right" w:pos="9072"/>
      </w:tabs>
      <w:jc w:val="center"/>
      <w:rPr>
        <w:rFonts w:ascii="Times New Roman" w:eastAsia="Times New Roman" w:hAnsi="Times New Roman" w:cs="Times New Roman"/>
        <w:color w:val="000000"/>
        <w:sz w:val="24"/>
        <w:szCs w:val="24"/>
      </w:rPr>
    </w:pPr>
  </w:p>
  <w:p w14:paraId="7108663D" w14:textId="77777777" w:rsidR="0035589F" w:rsidRDefault="008B0272">
    <w:pPr>
      <w:pBdr>
        <w:top w:val="nil"/>
        <w:left w:val="nil"/>
        <w:bottom w:val="nil"/>
        <w:right w:val="nil"/>
        <w:between w:val="nil"/>
      </w:pBdr>
      <w:tabs>
        <w:tab w:val="center" w:pos="4536"/>
        <w:tab w:val="right" w:pos="9072"/>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Tento projekt (kód ITMS 2014+: 312041Y376) sa realizuje vďaka podpore z Európskeho sociálneho fondu a Európskeho fondu regionálneho rozvoja v rámci Operačného programu Ľudské zdroje </w:t>
    </w:r>
    <w:hyperlink r:id="rId1">
      <w:r>
        <w:rPr>
          <w:rFonts w:ascii="Times New Roman" w:eastAsia="Times New Roman" w:hAnsi="Times New Roman" w:cs="Times New Roman"/>
          <w:color w:val="0000FF"/>
          <w:sz w:val="24"/>
          <w:szCs w:val="24"/>
          <w:u w:val="single"/>
        </w:rPr>
        <w:t>www.esf.gov.sk</w:t>
      </w:r>
    </w:hyperlink>
  </w:p>
  <w:p w14:paraId="6A471391" w14:textId="77777777" w:rsidR="0035589F" w:rsidRDefault="0035589F">
    <w:pPr>
      <w:pBdr>
        <w:top w:val="nil"/>
        <w:left w:val="nil"/>
        <w:bottom w:val="nil"/>
        <w:right w:val="nil"/>
        <w:between w:val="nil"/>
      </w:pBdr>
      <w:tabs>
        <w:tab w:val="center" w:pos="4536"/>
        <w:tab w:val="right" w:pos="9072"/>
      </w:tabs>
      <w:ind w:right="360"/>
      <w:rPr>
        <w:rFonts w:ascii="Times New Roman" w:eastAsia="Times New Roman" w:hAnsi="Times New Roman" w:cs="Times New Roman"/>
        <w:color w:val="000000"/>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E12F8" w14:textId="77777777" w:rsidR="0035589F" w:rsidRDefault="0035589F">
    <w:pPr>
      <w:pBdr>
        <w:top w:val="nil"/>
        <w:left w:val="nil"/>
        <w:bottom w:val="nil"/>
        <w:right w:val="nil"/>
        <w:between w:val="nil"/>
      </w:pBdr>
      <w:tabs>
        <w:tab w:val="center" w:pos="4536"/>
        <w:tab w:val="right" w:pos="9072"/>
      </w:tabs>
      <w:jc w:val="center"/>
      <w:rPr>
        <w:rFonts w:ascii="Times New Roman" w:eastAsia="Times New Roman" w:hAnsi="Times New Roman" w:cs="Times New Roman"/>
        <w:color w:val="000000"/>
        <w:sz w:val="24"/>
        <w:szCs w:val="24"/>
      </w:rPr>
    </w:pPr>
  </w:p>
  <w:p w14:paraId="264A768F" w14:textId="77777777" w:rsidR="0035589F" w:rsidRDefault="0035589F">
    <w:pPr>
      <w:pBdr>
        <w:top w:val="nil"/>
        <w:left w:val="nil"/>
        <w:bottom w:val="nil"/>
        <w:right w:val="nil"/>
        <w:between w:val="nil"/>
      </w:pBdr>
      <w:tabs>
        <w:tab w:val="center" w:pos="4536"/>
        <w:tab w:val="right" w:pos="9072"/>
      </w:tabs>
      <w:jc w:val="center"/>
      <w:rPr>
        <w:rFonts w:ascii="Times New Roman" w:eastAsia="Times New Roman" w:hAnsi="Times New Roman" w:cs="Times New Roman"/>
        <w:color w:val="000000"/>
        <w:sz w:val="24"/>
        <w:szCs w:val="24"/>
      </w:rPr>
    </w:pPr>
  </w:p>
  <w:p w14:paraId="11B303D9" w14:textId="77777777" w:rsidR="0035589F" w:rsidRDefault="008B0272">
    <w:pPr>
      <w:pBdr>
        <w:top w:val="nil"/>
        <w:left w:val="nil"/>
        <w:bottom w:val="nil"/>
        <w:right w:val="nil"/>
        <w:between w:val="nil"/>
      </w:pBdr>
      <w:tabs>
        <w:tab w:val="center" w:pos="4536"/>
        <w:tab w:val="right" w:pos="9072"/>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Tento projekt (kód ITMS 2014+: 312041Y376) sa realizuje vďaka podpore z Európskeho sociálneho fondu a Európskeho fondu regionálneho rozvoja v rámci Operačného programu Ľudské zdroje </w:t>
    </w:r>
    <w:hyperlink r:id="rId1">
      <w:r>
        <w:rPr>
          <w:rFonts w:ascii="Times New Roman" w:eastAsia="Times New Roman" w:hAnsi="Times New Roman" w:cs="Times New Roman"/>
          <w:color w:val="0000FF"/>
          <w:sz w:val="24"/>
          <w:szCs w:val="24"/>
          <w:u w:val="single"/>
        </w:rPr>
        <w:t>www.esf.gov.sk</w:t>
      </w:r>
    </w:hyperlink>
  </w:p>
  <w:p w14:paraId="1BA762A4" w14:textId="77777777" w:rsidR="0035589F" w:rsidRDefault="0035589F">
    <w:pPr>
      <w:pBdr>
        <w:top w:val="nil"/>
        <w:left w:val="nil"/>
        <w:bottom w:val="nil"/>
        <w:right w:val="nil"/>
        <w:between w:val="nil"/>
      </w:pBdr>
      <w:tabs>
        <w:tab w:val="center" w:pos="4536"/>
        <w:tab w:val="right" w:pos="9072"/>
      </w:tabs>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F24F88" w14:textId="77777777" w:rsidR="00DB29BE" w:rsidRDefault="00DB29BE">
      <w:r>
        <w:separator/>
      </w:r>
    </w:p>
  </w:footnote>
  <w:footnote w:type="continuationSeparator" w:id="0">
    <w:p w14:paraId="370B6BC6" w14:textId="77777777" w:rsidR="00DB29BE" w:rsidRDefault="00DB29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8BB60" w14:textId="77777777" w:rsidR="0035589F" w:rsidRDefault="0035589F">
    <w:pPr>
      <w:pBdr>
        <w:top w:val="nil"/>
        <w:left w:val="nil"/>
        <w:bottom w:val="nil"/>
        <w:right w:val="nil"/>
        <w:between w:val="nil"/>
      </w:pBdr>
      <w:tabs>
        <w:tab w:val="center" w:pos="4536"/>
        <w:tab w:val="right" w:pos="9072"/>
      </w:tabs>
      <w:rPr>
        <w:rFonts w:ascii="Arial" w:eastAsia="Arial" w:hAnsi="Arial" w:cs="Arial"/>
        <w:color w:val="000000"/>
        <w:sz w:val="26"/>
        <w:szCs w:val="26"/>
      </w:rPr>
    </w:pPr>
  </w:p>
  <w:p w14:paraId="41492FE9" w14:textId="77777777" w:rsidR="0035589F" w:rsidRDefault="008B0272">
    <w:pPr>
      <w:pBdr>
        <w:top w:val="nil"/>
        <w:left w:val="nil"/>
        <w:bottom w:val="nil"/>
        <w:right w:val="nil"/>
        <w:between w:val="nil"/>
      </w:pBdr>
      <w:tabs>
        <w:tab w:val="center" w:pos="4536"/>
        <w:tab w:val="right" w:pos="9072"/>
      </w:tabs>
      <w:rPr>
        <w:rFonts w:ascii="Arial" w:eastAsia="Arial" w:hAnsi="Arial" w:cs="Arial"/>
        <w:color w:val="000000"/>
        <w:sz w:val="26"/>
        <w:szCs w:val="26"/>
      </w:rPr>
    </w:pPr>
    <w:r>
      <w:rPr>
        <w:rFonts w:ascii="Arial" w:eastAsia="Arial" w:hAnsi="Arial" w:cs="Arial"/>
        <w:noProof/>
        <w:color w:val="000000"/>
        <w:sz w:val="26"/>
        <w:szCs w:val="26"/>
      </w:rPr>
      <w:drawing>
        <wp:inline distT="0" distB="0" distL="114300" distR="114300" wp14:anchorId="7B6D5487" wp14:editId="2C50C458">
          <wp:extent cx="5762625" cy="57404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62625" cy="574040"/>
                  </a:xfrm>
                  <a:prstGeom prst="rect">
                    <a:avLst/>
                  </a:prstGeom>
                  <a:ln/>
                </pic:spPr>
              </pic:pic>
            </a:graphicData>
          </a:graphic>
        </wp:inline>
      </w:drawing>
    </w:r>
  </w:p>
  <w:p w14:paraId="2FBFD5E9" w14:textId="77777777" w:rsidR="0035589F" w:rsidRDefault="0035589F">
    <w:pPr>
      <w:pBdr>
        <w:top w:val="nil"/>
        <w:left w:val="nil"/>
        <w:bottom w:val="nil"/>
        <w:right w:val="nil"/>
        <w:between w:val="nil"/>
      </w:pBdr>
      <w:tabs>
        <w:tab w:val="center" w:pos="4536"/>
        <w:tab w:val="right" w:pos="9072"/>
      </w:tabs>
      <w:rPr>
        <w:rFonts w:ascii="Arial" w:eastAsia="Arial" w:hAnsi="Arial" w:cs="Arial"/>
        <w:color w:val="000000"/>
        <w:sz w:val="26"/>
        <w:szCs w:val="26"/>
      </w:rPr>
    </w:pPr>
  </w:p>
  <w:p w14:paraId="6D7E246F" w14:textId="77777777" w:rsidR="0035589F" w:rsidRDefault="0035589F">
    <w:pPr>
      <w:pBdr>
        <w:top w:val="nil"/>
        <w:left w:val="nil"/>
        <w:bottom w:val="nil"/>
        <w:right w:val="nil"/>
        <w:between w:val="nil"/>
      </w:pBdr>
      <w:tabs>
        <w:tab w:val="center" w:pos="4536"/>
        <w:tab w:val="right" w:pos="9072"/>
      </w:tabs>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0BFD5" w14:textId="77777777" w:rsidR="0035589F" w:rsidRDefault="008B0272">
    <w:pPr>
      <w:pBdr>
        <w:top w:val="nil"/>
        <w:left w:val="nil"/>
        <w:bottom w:val="nil"/>
        <w:right w:val="nil"/>
        <w:between w:val="nil"/>
      </w:pBdr>
      <w:tabs>
        <w:tab w:val="center" w:pos="4536"/>
        <w:tab w:val="right" w:pos="9072"/>
      </w:tabs>
      <w:rPr>
        <w:rFonts w:ascii="Times New Roman" w:eastAsia="Times New Roman" w:hAnsi="Times New Roman" w:cs="Times New Roman"/>
        <w:color w:val="000000"/>
        <w:sz w:val="24"/>
        <w:szCs w:val="24"/>
      </w:rPr>
    </w:pPr>
    <w:r>
      <w:rPr>
        <w:rFonts w:ascii="Arial" w:eastAsia="Arial" w:hAnsi="Arial" w:cs="Arial"/>
        <w:color w:val="000000"/>
        <w:sz w:val="26"/>
        <w:szCs w:val="26"/>
      </w:rPr>
      <w:t xml:space="preserve">          </w:t>
    </w:r>
    <w:r>
      <w:rPr>
        <w:rFonts w:ascii="Arial" w:eastAsia="Arial" w:hAnsi="Arial" w:cs="Arial"/>
        <w:noProof/>
        <w:color w:val="000000"/>
        <w:sz w:val="26"/>
        <w:szCs w:val="26"/>
      </w:rPr>
      <w:drawing>
        <wp:inline distT="0" distB="0" distL="114300" distR="114300" wp14:anchorId="31891CD7" wp14:editId="742438C6">
          <wp:extent cx="5762625" cy="57404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62625" cy="574040"/>
                  </a:xfrm>
                  <a:prstGeom prst="rect">
                    <a:avLst/>
                  </a:prstGeom>
                  <a:ln/>
                </pic:spPr>
              </pic:pic>
            </a:graphicData>
          </a:graphic>
        </wp:inline>
      </w:drawing>
    </w:r>
    <w:r>
      <w:rPr>
        <w:rFonts w:ascii="Arial" w:eastAsia="Arial" w:hAnsi="Arial" w:cs="Arial"/>
        <w:color w:val="000000"/>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C20693"/>
    <w:multiLevelType w:val="hybridMultilevel"/>
    <w:tmpl w:val="DD42CDBE"/>
    <w:lvl w:ilvl="0" w:tplc="0FB28EB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3A7F4E2F"/>
    <w:multiLevelType w:val="multilevel"/>
    <w:tmpl w:val="5A4479C2"/>
    <w:lvl w:ilvl="0">
      <w:start w:val="1"/>
      <w:numFmt w:val="decimal"/>
      <w:lvlText w:val="%1."/>
      <w:lvlJc w:val="left"/>
      <w:pPr>
        <w:ind w:left="502" w:hanging="360"/>
      </w:pPr>
      <w:rPr>
        <w:vertAlign w:val="baseline"/>
      </w:rPr>
    </w:lvl>
    <w:lvl w:ilvl="1">
      <w:start w:val="1"/>
      <w:numFmt w:val="decimal"/>
      <w:lvlText w:val="%1.%2."/>
      <w:lvlJc w:val="left"/>
      <w:pPr>
        <w:ind w:left="502" w:hanging="360"/>
      </w:pPr>
      <w:rPr>
        <w:vertAlign w:val="baseline"/>
      </w:rPr>
    </w:lvl>
    <w:lvl w:ilvl="2">
      <w:start w:val="1"/>
      <w:numFmt w:val="decimal"/>
      <w:lvlText w:val="%1.%2.%3."/>
      <w:lvlJc w:val="left"/>
      <w:pPr>
        <w:ind w:left="1004" w:hanging="720"/>
      </w:pPr>
      <w:rPr>
        <w:vertAlign w:val="baseline"/>
      </w:rPr>
    </w:lvl>
    <w:lvl w:ilvl="3">
      <w:start w:val="1"/>
      <w:numFmt w:val="decimal"/>
      <w:lvlText w:val="%1.%2.%3.%4."/>
      <w:lvlJc w:val="left"/>
      <w:pPr>
        <w:ind w:left="862" w:hanging="720"/>
      </w:pPr>
      <w:rPr>
        <w:vertAlign w:val="baseline"/>
      </w:rPr>
    </w:lvl>
    <w:lvl w:ilvl="4">
      <w:start w:val="1"/>
      <w:numFmt w:val="decimal"/>
      <w:lvlText w:val="%1.%2.%3.%4.%5."/>
      <w:lvlJc w:val="left"/>
      <w:pPr>
        <w:ind w:left="1222" w:hanging="1080"/>
      </w:pPr>
      <w:rPr>
        <w:vertAlign w:val="baseline"/>
      </w:rPr>
    </w:lvl>
    <w:lvl w:ilvl="5">
      <w:start w:val="1"/>
      <w:numFmt w:val="decimal"/>
      <w:lvlText w:val="%1.%2.%3.%4.%5.%6."/>
      <w:lvlJc w:val="left"/>
      <w:pPr>
        <w:ind w:left="1222" w:hanging="1080"/>
      </w:pPr>
      <w:rPr>
        <w:vertAlign w:val="baseline"/>
      </w:rPr>
    </w:lvl>
    <w:lvl w:ilvl="6">
      <w:start w:val="1"/>
      <w:numFmt w:val="decimal"/>
      <w:lvlText w:val="%1.%2.%3.%4.%5.%6.%7."/>
      <w:lvlJc w:val="left"/>
      <w:pPr>
        <w:ind w:left="1582" w:hanging="1440"/>
      </w:pPr>
      <w:rPr>
        <w:vertAlign w:val="baseline"/>
      </w:rPr>
    </w:lvl>
    <w:lvl w:ilvl="7">
      <w:start w:val="1"/>
      <w:numFmt w:val="decimal"/>
      <w:lvlText w:val="%1.%2.%3.%4.%5.%6.%7.%8."/>
      <w:lvlJc w:val="left"/>
      <w:pPr>
        <w:ind w:left="1582" w:hanging="1440"/>
      </w:pPr>
      <w:rPr>
        <w:vertAlign w:val="baseline"/>
      </w:rPr>
    </w:lvl>
    <w:lvl w:ilvl="8">
      <w:start w:val="1"/>
      <w:numFmt w:val="decimal"/>
      <w:lvlText w:val="%1.%2.%3.%4.%5.%6.%7.%8.%9."/>
      <w:lvlJc w:val="left"/>
      <w:pPr>
        <w:ind w:left="1942" w:hanging="1800"/>
      </w:pPr>
      <w:rPr>
        <w:vertAlign w:val="baseline"/>
      </w:rPr>
    </w:lvl>
  </w:abstractNum>
  <w:abstractNum w:abstractNumId="2">
    <w:nsid w:val="4D917B14"/>
    <w:multiLevelType w:val="multilevel"/>
    <w:tmpl w:val="14EE5CA2"/>
    <w:lvl w:ilvl="0">
      <w:start w:val="1"/>
      <w:numFmt w:val="decimal"/>
      <w:lvlText w:val="%1."/>
      <w:lvlJc w:val="left"/>
      <w:pPr>
        <w:ind w:left="360" w:hanging="360"/>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9F"/>
    <w:rsid w:val="00014C44"/>
    <w:rsid w:val="0002497A"/>
    <w:rsid w:val="000F3F81"/>
    <w:rsid w:val="00182F2B"/>
    <w:rsid w:val="001D4643"/>
    <w:rsid w:val="00204634"/>
    <w:rsid w:val="0025726C"/>
    <w:rsid w:val="0035589F"/>
    <w:rsid w:val="003713D8"/>
    <w:rsid w:val="003E4AFF"/>
    <w:rsid w:val="003F4EC2"/>
    <w:rsid w:val="003F5832"/>
    <w:rsid w:val="004A7BA7"/>
    <w:rsid w:val="004D061A"/>
    <w:rsid w:val="005F6295"/>
    <w:rsid w:val="005F71A1"/>
    <w:rsid w:val="006151F2"/>
    <w:rsid w:val="0063433C"/>
    <w:rsid w:val="006A3B86"/>
    <w:rsid w:val="006A4E62"/>
    <w:rsid w:val="0073222C"/>
    <w:rsid w:val="00827519"/>
    <w:rsid w:val="00861BA7"/>
    <w:rsid w:val="00870A19"/>
    <w:rsid w:val="008B0272"/>
    <w:rsid w:val="0096457A"/>
    <w:rsid w:val="009E7F61"/>
    <w:rsid w:val="00A022F9"/>
    <w:rsid w:val="00A02E0E"/>
    <w:rsid w:val="00AE7113"/>
    <w:rsid w:val="00B050F2"/>
    <w:rsid w:val="00BD2708"/>
    <w:rsid w:val="00BE0ADD"/>
    <w:rsid w:val="00C727DD"/>
    <w:rsid w:val="00DB29BE"/>
    <w:rsid w:val="00F026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F5952"/>
  <w15:docId w15:val="{E1B84A94-ECE8-4888-AA78-9EE104E6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style>
  <w:style w:type="paragraph" w:styleId="Nadpis1">
    <w:name w:val="heading 1"/>
    <w:basedOn w:val="Normlny"/>
    <w:next w:val="Normlny"/>
    <w:pPr>
      <w:keepNext/>
      <w:keepLines/>
      <w:spacing w:before="480" w:after="120"/>
      <w:outlineLvl w:val="0"/>
    </w:pPr>
    <w:rPr>
      <w:b/>
      <w:sz w:val="48"/>
      <w:szCs w:val="48"/>
    </w:rPr>
  </w:style>
  <w:style w:type="paragraph" w:styleId="Nadpis2">
    <w:name w:val="heading 2"/>
    <w:basedOn w:val="Normlny"/>
    <w:next w:val="Normlny"/>
    <w:pPr>
      <w:keepNext/>
      <w:keepLines/>
      <w:spacing w:before="360" w:after="80"/>
      <w:outlineLvl w:val="1"/>
    </w:pPr>
    <w:rPr>
      <w:b/>
      <w:sz w:val="36"/>
      <w:szCs w:val="36"/>
    </w:rPr>
  </w:style>
  <w:style w:type="paragraph" w:styleId="Nadpis3">
    <w:name w:val="heading 3"/>
    <w:basedOn w:val="Normlny"/>
    <w:next w:val="Normlny"/>
    <w:pPr>
      <w:keepNext/>
      <w:keepLines/>
      <w:spacing w:before="280" w:after="80"/>
      <w:outlineLvl w:val="2"/>
    </w:pPr>
    <w:rPr>
      <w:b/>
      <w:sz w:val="28"/>
      <w:szCs w:val="28"/>
    </w:rPr>
  </w:style>
  <w:style w:type="paragraph" w:styleId="Nadpis4">
    <w:name w:val="heading 4"/>
    <w:basedOn w:val="Normlny"/>
    <w:next w:val="Normlny"/>
    <w:pPr>
      <w:keepNext/>
      <w:keepLines/>
      <w:spacing w:before="240" w:after="40"/>
      <w:outlineLvl w:val="3"/>
    </w:pPr>
    <w:rPr>
      <w:b/>
      <w:sz w:val="24"/>
      <w:szCs w:val="24"/>
    </w:rPr>
  </w:style>
  <w:style w:type="paragraph" w:styleId="Nadpis5">
    <w:name w:val="heading 5"/>
    <w:basedOn w:val="Normlny"/>
    <w:next w:val="Normlny"/>
    <w:pPr>
      <w:keepNext/>
      <w:keepLines/>
      <w:spacing w:before="220" w:after="40"/>
      <w:outlineLvl w:val="4"/>
    </w:pPr>
    <w:rPr>
      <w:b/>
      <w:sz w:val="22"/>
      <w:szCs w:val="22"/>
    </w:rPr>
  </w:style>
  <w:style w:type="paragraph" w:styleId="Nadpis6">
    <w:name w:val="heading 6"/>
    <w:basedOn w:val="Normlny"/>
    <w:next w:val="Normlny"/>
    <w:pPr>
      <w:keepNext/>
      <w:keepLines/>
      <w:spacing w:before="200" w:after="40"/>
      <w:outlineLvl w:val="5"/>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keepNext/>
      <w:keepLines/>
      <w:spacing w:before="480" w:after="120"/>
    </w:pPr>
    <w:rPr>
      <w:b/>
      <w:sz w:val="72"/>
      <w:szCs w:val="72"/>
    </w:rPr>
  </w:style>
  <w:style w:type="paragraph" w:styleId="Podtitul">
    <w:name w:val="Subtitle"/>
    <w:basedOn w:val="Normlny"/>
    <w:next w:val="Normlny"/>
    <w:pPr>
      <w:keepNext/>
      <w:keepLines/>
      <w:spacing w:before="360" w:after="80"/>
    </w:pPr>
    <w:rPr>
      <w:rFonts w:ascii="Georgia" w:eastAsia="Georgia" w:hAnsi="Georgia" w:cs="Georgia"/>
      <w:i/>
      <w:color w:val="666666"/>
      <w:sz w:val="48"/>
      <w:szCs w:val="48"/>
    </w:rPr>
  </w:style>
  <w:style w:type="character" w:styleId="Odkaznakomentr">
    <w:name w:val="annotation reference"/>
    <w:basedOn w:val="Predvolenpsmoodseku"/>
    <w:uiPriority w:val="99"/>
    <w:semiHidden/>
    <w:unhideWhenUsed/>
    <w:rsid w:val="00AE7113"/>
    <w:rPr>
      <w:sz w:val="16"/>
      <w:szCs w:val="16"/>
    </w:rPr>
  </w:style>
  <w:style w:type="paragraph" w:styleId="Textkomentra">
    <w:name w:val="annotation text"/>
    <w:basedOn w:val="Normlny"/>
    <w:link w:val="TextkomentraChar"/>
    <w:uiPriority w:val="99"/>
    <w:semiHidden/>
    <w:unhideWhenUsed/>
    <w:rsid w:val="00AE7113"/>
  </w:style>
  <w:style w:type="character" w:customStyle="1" w:styleId="TextkomentraChar">
    <w:name w:val="Text komentára Char"/>
    <w:basedOn w:val="Predvolenpsmoodseku"/>
    <w:link w:val="Textkomentra"/>
    <w:uiPriority w:val="99"/>
    <w:semiHidden/>
    <w:rsid w:val="00AE7113"/>
  </w:style>
  <w:style w:type="paragraph" w:styleId="Predmetkomentra">
    <w:name w:val="annotation subject"/>
    <w:basedOn w:val="Textkomentra"/>
    <w:next w:val="Textkomentra"/>
    <w:link w:val="PredmetkomentraChar"/>
    <w:uiPriority w:val="99"/>
    <w:semiHidden/>
    <w:unhideWhenUsed/>
    <w:rsid w:val="00AE7113"/>
    <w:rPr>
      <w:b/>
      <w:bCs/>
    </w:rPr>
  </w:style>
  <w:style w:type="character" w:customStyle="1" w:styleId="PredmetkomentraChar">
    <w:name w:val="Predmet komentára Char"/>
    <w:basedOn w:val="TextkomentraChar"/>
    <w:link w:val="Predmetkomentra"/>
    <w:uiPriority w:val="99"/>
    <w:semiHidden/>
    <w:rsid w:val="00AE7113"/>
    <w:rPr>
      <w:b/>
      <w:bCs/>
    </w:rPr>
  </w:style>
  <w:style w:type="paragraph" w:styleId="Textbubliny">
    <w:name w:val="Balloon Text"/>
    <w:basedOn w:val="Normlny"/>
    <w:link w:val="TextbublinyChar"/>
    <w:uiPriority w:val="99"/>
    <w:semiHidden/>
    <w:unhideWhenUsed/>
    <w:rsid w:val="00AE7113"/>
    <w:rPr>
      <w:rFonts w:ascii="Segoe UI" w:hAnsi="Segoe UI" w:cs="Segoe UI"/>
      <w:sz w:val="18"/>
      <w:szCs w:val="18"/>
    </w:rPr>
  </w:style>
  <w:style w:type="character" w:customStyle="1" w:styleId="TextbublinyChar">
    <w:name w:val="Text bubliny Char"/>
    <w:basedOn w:val="Predvolenpsmoodseku"/>
    <w:link w:val="Textbubliny"/>
    <w:uiPriority w:val="99"/>
    <w:semiHidden/>
    <w:rsid w:val="00AE7113"/>
    <w:rPr>
      <w:rFonts w:ascii="Segoe UI" w:hAnsi="Segoe UI" w:cs="Segoe UI"/>
      <w:sz w:val="18"/>
      <w:szCs w:val="18"/>
    </w:rPr>
  </w:style>
  <w:style w:type="paragraph" w:styleId="Odsekzoznamu">
    <w:name w:val="List Paragraph"/>
    <w:basedOn w:val="Normlny"/>
    <w:uiPriority w:val="34"/>
    <w:qFormat/>
    <w:rsid w:val="009E7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sf.gov.s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sf.gov.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1079</Words>
  <Characters>6155</Characters>
  <Application>Microsoft Office Word</Application>
  <DocSecurity>4</DocSecurity>
  <Lines>51</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Fukas Marcel</dc:creator>
  <cp:lastModifiedBy>Bielená Klačanská Lucia</cp:lastModifiedBy>
  <cp:revision>2</cp:revision>
  <cp:lastPrinted>2022-06-29T11:45:00Z</cp:lastPrinted>
  <dcterms:created xsi:type="dcterms:W3CDTF">2022-07-07T07:48:00Z</dcterms:created>
  <dcterms:modified xsi:type="dcterms:W3CDTF">2022-07-07T07:48:00Z</dcterms:modified>
</cp:coreProperties>
</file>